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9"/>
        <w:gridCol w:w="4557"/>
      </w:tblGrid>
      <w:tr w:rsidR="00446B08" w:rsidRPr="00960C52" w:rsidTr="00EA33E9">
        <w:tc>
          <w:tcPr>
            <w:tcW w:w="2484" w:type="pct"/>
            <w:tcBorders>
              <w:top w:val="single" w:sz="4" w:space="0" w:color="auto"/>
              <w:left w:val="single" w:sz="4" w:space="0" w:color="auto"/>
              <w:bottom w:val="single" w:sz="4" w:space="0" w:color="auto"/>
              <w:right w:val="single" w:sz="4" w:space="0" w:color="auto"/>
            </w:tcBorders>
          </w:tcPr>
          <w:p w:rsidR="00446B08" w:rsidRPr="008F1AB6" w:rsidRDefault="00446B08" w:rsidP="00EA33E9">
            <w:pPr>
              <w:spacing w:before="200" w:after="200"/>
              <w:jc w:val="left"/>
              <w:rPr>
                <w:rFonts w:asciiTheme="majorHAnsi" w:eastAsia="Calibri" w:hAnsiTheme="majorHAnsi" w:cs="Calibri"/>
                <w:b/>
                <w:bCs/>
                <w:sz w:val="22"/>
                <w:lang w:val="fr-FR"/>
              </w:rPr>
            </w:pPr>
            <w:r w:rsidRPr="00981CB7">
              <w:rPr>
                <w:rFonts w:asciiTheme="majorHAnsi" w:eastAsia="Calibri" w:hAnsiTheme="majorHAnsi" w:cs="Calibri"/>
                <w:b/>
                <w:bCs/>
                <w:sz w:val="22"/>
                <w:lang w:val="fr-FR"/>
              </w:rPr>
              <w:t>Personne de contact</w:t>
            </w:r>
          </w:p>
        </w:tc>
        <w:tc>
          <w:tcPr>
            <w:tcW w:w="2516" w:type="pct"/>
            <w:tcBorders>
              <w:top w:val="single" w:sz="4" w:space="0" w:color="auto"/>
              <w:left w:val="single" w:sz="4" w:space="0" w:color="auto"/>
              <w:bottom w:val="single" w:sz="4" w:space="0" w:color="auto"/>
              <w:right w:val="single" w:sz="4" w:space="0" w:color="auto"/>
            </w:tcBorders>
          </w:tcPr>
          <w:p w:rsidR="00446B08" w:rsidRPr="008F1AB6" w:rsidRDefault="00446B08" w:rsidP="00EA33E9">
            <w:pPr>
              <w:spacing w:before="200" w:after="200" w:line="259" w:lineRule="auto"/>
              <w:contextualSpacing/>
              <w:rPr>
                <w:rFonts w:asciiTheme="majorHAnsi" w:hAnsiTheme="majorHAnsi"/>
                <w:sz w:val="22"/>
                <w:lang w:val="fr-FR"/>
              </w:rPr>
            </w:pPr>
            <w:proofErr w:type="gramStart"/>
            <w:r w:rsidRPr="008F1AB6">
              <w:rPr>
                <w:rFonts w:asciiTheme="majorHAnsi" w:eastAsia="MS Mincho" w:hAnsiTheme="majorHAnsi" w:cs="Calibri"/>
                <w:sz w:val="22"/>
                <w:lang w:val="fr-FR" w:eastAsia="ja-JP" w:bidi="th-TH"/>
              </w:rPr>
              <w:t>Nom:</w:t>
            </w:r>
            <w:proofErr w:type="gramEnd"/>
            <w:r w:rsidRPr="008F1AB6">
              <w:rPr>
                <w:rFonts w:asciiTheme="majorHAnsi" w:eastAsia="MS Mincho" w:hAnsiTheme="majorHAnsi" w:cs="Calibri"/>
                <w:sz w:val="22"/>
                <w:lang w:val="fr-FR" w:eastAsia="ja-JP" w:bidi="th-TH"/>
              </w:rPr>
              <w:t xml:space="preserve"> </w:t>
            </w:r>
            <w:r>
              <w:rPr>
                <w:rFonts w:asciiTheme="majorHAnsi" w:eastAsia="MS Mincho" w:hAnsiTheme="majorHAnsi" w:cs="Calibri"/>
                <w:sz w:val="22"/>
                <w:lang w:val="fr-FR" w:eastAsia="ja-JP" w:bidi="th-TH"/>
              </w:rPr>
              <w:t>RAKOTONAIVO HARY LALA</w:t>
            </w:r>
          </w:p>
          <w:p w:rsidR="00446B08" w:rsidRPr="008F1AB6" w:rsidRDefault="00446B08" w:rsidP="00EA33E9">
            <w:pPr>
              <w:spacing w:before="200" w:after="200" w:line="259" w:lineRule="auto"/>
              <w:contextualSpacing/>
              <w:rPr>
                <w:rFonts w:asciiTheme="majorHAnsi" w:eastAsia="MS Mincho" w:hAnsiTheme="majorHAnsi" w:cs="Calibri"/>
                <w:sz w:val="22"/>
                <w:lang w:val="fr-FR" w:eastAsia="ja-JP" w:bidi="th-TH"/>
              </w:rPr>
            </w:pPr>
            <w:proofErr w:type="gramStart"/>
            <w:r w:rsidRPr="008F1AB6">
              <w:rPr>
                <w:rFonts w:asciiTheme="majorHAnsi" w:eastAsia="MS Mincho" w:hAnsiTheme="majorHAnsi" w:cs="Calibri"/>
                <w:sz w:val="22"/>
                <w:lang w:val="fr-FR" w:eastAsia="ja-JP" w:bidi="th-TH"/>
              </w:rPr>
              <w:t>Organisation:</w:t>
            </w:r>
            <w:proofErr w:type="gramEnd"/>
            <w:r w:rsidRPr="008F1AB6">
              <w:rPr>
                <w:rFonts w:asciiTheme="majorHAnsi" w:eastAsia="MS Mincho" w:hAnsiTheme="majorHAnsi" w:cs="Calibri"/>
                <w:sz w:val="22"/>
                <w:lang w:val="fr-FR" w:eastAsia="ja-JP" w:bidi="th-TH"/>
              </w:rPr>
              <w:t xml:space="preserve"> </w:t>
            </w:r>
            <w:r>
              <w:rPr>
                <w:rFonts w:asciiTheme="majorHAnsi" w:eastAsia="MS Mincho" w:hAnsiTheme="majorHAnsi" w:cs="Calibri"/>
                <w:sz w:val="22"/>
                <w:lang w:val="fr-FR" w:eastAsia="ja-JP" w:bidi="th-TH"/>
              </w:rPr>
              <w:t>PROGRAMME FORMAPROD</w:t>
            </w:r>
          </w:p>
          <w:p w:rsidR="00446B08" w:rsidRPr="008F1AB6" w:rsidRDefault="00446B08" w:rsidP="00EA33E9">
            <w:pPr>
              <w:spacing w:before="200" w:after="200" w:line="259" w:lineRule="auto"/>
              <w:contextualSpacing/>
              <w:rPr>
                <w:rFonts w:asciiTheme="majorHAnsi" w:eastAsia="MS Mincho" w:hAnsiTheme="majorHAnsi" w:cs="Calibri"/>
                <w:sz w:val="22"/>
                <w:lang w:val="fr-FR" w:eastAsia="ja-JP" w:bidi="th-TH"/>
              </w:rPr>
            </w:pPr>
            <w:proofErr w:type="gramStart"/>
            <w:r w:rsidRPr="008F1AB6">
              <w:rPr>
                <w:rFonts w:asciiTheme="majorHAnsi" w:eastAsia="MS Mincho" w:hAnsiTheme="majorHAnsi" w:cs="Calibri"/>
                <w:sz w:val="22"/>
                <w:lang w:val="fr-FR" w:eastAsia="ja-JP" w:bidi="th-TH"/>
              </w:rPr>
              <w:t>Pays:</w:t>
            </w:r>
            <w:proofErr w:type="gramEnd"/>
            <w:r>
              <w:rPr>
                <w:rFonts w:asciiTheme="majorHAnsi" w:eastAsia="MS Mincho" w:hAnsiTheme="majorHAnsi" w:cs="Calibri"/>
                <w:sz w:val="22"/>
                <w:lang w:val="fr-FR" w:eastAsia="ja-JP" w:bidi="th-TH"/>
              </w:rPr>
              <w:t xml:space="preserve"> MADAGASCAR</w:t>
            </w:r>
          </w:p>
          <w:p w:rsidR="00446B08" w:rsidRPr="008F1AB6" w:rsidRDefault="00446B08" w:rsidP="00EA33E9">
            <w:pPr>
              <w:spacing w:before="200" w:after="200" w:line="259" w:lineRule="auto"/>
              <w:contextualSpacing/>
              <w:rPr>
                <w:rFonts w:asciiTheme="majorHAnsi" w:eastAsia="MS Mincho" w:hAnsiTheme="majorHAnsi" w:cs="Calibri"/>
                <w:sz w:val="22"/>
                <w:lang w:val="fr-FR" w:eastAsia="ja-JP" w:bidi="th-TH"/>
              </w:rPr>
            </w:pPr>
            <w:r w:rsidRPr="008F1AB6">
              <w:rPr>
                <w:rFonts w:asciiTheme="majorHAnsi" w:eastAsia="MS Mincho" w:hAnsiTheme="majorHAnsi" w:cs="Calibri"/>
                <w:sz w:val="22"/>
                <w:lang w:val="fr-FR" w:eastAsia="ja-JP" w:bidi="th-TH"/>
              </w:rPr>
              <w:t xml:space="preserve">Adresse </w:t>
            </w:r>
            <w:proofErr w:type="gramStart"/>
            <w:r w:rsidRPr="008F1AB6">
              <w:rPr>
                <w:rFonts w:asciiTheme="majorHAnsi" w:eastAsia="MS Mincho" w:hAnsiTheme="majorHAnsi" w:cs="Calibri"/>
                <w:sz w:val="22"/>
                <w:lang w:val="fr-FR" w:eastAsia="ja-JP" w:bidi="th-TH"/>
              </w:rPr>
              <w:t>e-mail:</w:t>
            </w:r>
            <w:proofErr w:type="gramEnd"/>
            <w:r w:rsidRPr="008F1AB6">
              <w:rPr>
                <w:rFonts w:asciiTheme="majorHAnsi" w:eastAsia="MS Mincho" w:hAnsiTheme="majorHAnsi" w:cs="Calibri"/>
                <w:sz w:val="22"/>
                <w:lang w:val="fr-FR" w:eastAsia="ja-JP" w:bidi="th-TH"/>
              </w:rPr>
              <w:t xml:space="preserve"> </w:t>
            </w:r>
            <w:r>
              <w:rPr>
                <w:rFonts w:asciiTheme="majorHAnsi" w:eastAsia="MS Mincho" w:hAnsiTheme="majorHAnsi" w:cs="Calibri"/>
                <w:sz w:val="22"/>
                <w:lang w:val="fr-FR" w:eastAsia="ja-JP" w:bidi="th-TH"/>
              </w:rPr>
              <w:t>hrakotonaivo@gmail.com</w:t>
            </w:r>
          </w:p>
          <w:p w:rsidR="00446B08" w:rsidRPr="008F1AB6" w:rsidRDefault="00446B08" w:rsidP="00EA33E9">
            <w:pPr>
              <w:spacing w:before="200" w:after="200" w:line="259" w:lineRule="auto"/>
              <w:contextualSpacing/>
              <w:rPr>
                <w:rFonts w:asciiTheme="majorHAnsi" w:eastAsia="MS Mincho" w:hAnsiTheme="majorHAnsi" w:cs="Calibri"/>
                <w:sz w:val="22"/>
                <w:lang w:val="fr-FR" w:eastAsia="ja-JP" w:bidi="th-TH"/>
              </w:rPr>
            </w:pPr>
          </w:p>
        </w:tc>
      </w:tr>
      <w:tr w:rsidR="00446B08" w:rsidRPr="00960C52" w:rsidTr="00EA33E9">
        <w:tc>
          <w:tcPr>
            <w:tcW w:w="2484" w:type="pct"/>
            <w:tcBorders>
              <w:top w:val="single" w:sz="4" w:space="0" w:color="auto"/>
              <w:left w:val="single" w:sz="4" w:space="0" w:color="auto"/>
              <w:bottom w:val="single" w:sz="4" w:space="0" w:color="auto"/>
              <w:right w:val="single" w:sz="4" w:space="0" w:color="auto"/>
            </w:tcBorders>
          </w:tcPr>
          <w:p w:rsidR="00446B08" w:rsidRPr="008F1AB6" w:rsidRDefault="00446B08" w:rsidP="00EA33E9">
            <w:pPr>
              <w:spacing w:before="200" w:after="200"/>
              <w:jc w:val="left"/>
              <w:rPr>
                <w:rFonts w:asciiTheme="majorHAnsi" w:eastAsia="Calibri" w:hAnsiTheme="majorHAnsi" w:cs="Calibri"/>
                <w:b/>
                <w:bCs/>
                <w:sz w:val="22"/>
                <w:lang w:val="fr-FR"/>
              </w:rPr>
            </w:pPr>
            <w:r w:rsidRPr="00981CB7">
              <w:rPr>
                <w:rFonts w:asciiTheme="majorHAnsi" w:eastAsia="Calibri" w:hAnsiTheme="majorHAnsi" w:cs="Calibri"/>
                <w:b/>
                <w:bCs/>
                <w:sz w:val="22"/>
                <w:lang w:val="fr-FR"/>
              </w:rPr>
              <w:t>Nom et titre de la bonne pratique</w:t>
            </w:r>
          </w:p>
        </w:tc>
        <w:tc>
          <w:tcPr>
            <w:tcW w:w="2516" w:type="pct"/>
            <w:tcBorders>
              <w:top w:val="single" w:sz="4" w:space="0" w:color="auto"/>
              <w:left w:val="single" w:sz="4" w:space="0" w:color="auto"/>
              <w:bottom w:val="single" w:sz="4" w:space="0" w:color="auto"/>
              <w:right w:val="single" w:sz="4" w:space="0" w:color="auto"/>
            </w:tcBorders>
          </w:tcPr>
          <w:p w:rsidR="00446B08" w:rsidRPr="008F1AB6" w:rsidRDefault="00446B08" w:rsidP="00EA33E9">
            <w:pPr>
              <w:spacing w:before="200" w:after="200" w:line="259" w:lineRule="auto"/>
              <w:contextualSpacing/>
              <w:rPr>
                <w:rFonts w:asciiTheme="majorHAnsi" w:eastAsia="MS Mincho" w:hAnsiTheme="majorHAnsi" w:cs="Calibri"/>
                <w:sz w:val="22"/>
                <w:lang w:val="fr-FR" w:eastAsia="ja-JP" w:bidi="th-TH"/>
              </w:rPr>
            </w:pPr>
            <w:r>
              <w:rPr>
                <w:rFonts w:asciiTheme="majorHAnsi" w:eastAsia="MS Mincho" w:hAnsiTheme="majorHAnsi" w:cs="Calibri"/>
                <w:sz w:val="22"/>
                <w:lang w:val="fr-FR" w:eastAsia="ja-JP" w:bidi="th-TH"/>
              </w:rPr>
              <w:t xml:space="preserve">Cercle pour la Promotion des Métiers Ruraux (CMR), une initiative communautaire pour favoriser l’insertion </w:t>
            </w:r>
            <w:proofErr w:type="spellStart"/>
            <w:r>
              <w:rPr>
                <w:rFonts w:asciiTheme="majorHAnsi" w:eastAsia="MS Mincho" w:hAnsiTheme="majorHAnsi" w:cs="Calibri"/>
                <w:sz w:val="22"/>
                <w:lang w:val="fr-FR" w:eastAsia="ja-JP" w:bidi="th-TH"/>
              </w:rPr>
              <w:t>socio-éconmique</w:t>
            </w:r>
            <w:proofErr w:type="spellEnd"/>
            <w:r>
              <w:rPr>
                <w:rFonts w:asciiTheme="majorHAnsi" w:eastAsia="MS Mincho" w:hAnsiTheme="majorHAnsi" w:cs="Calibri"/>
                <w:sz w:val="22"/>
                <w:lang w:val="fr-FR" w:eastAsia="ja-JP" w:bidi="th-TH"/>
              </w:rPr>
              <w:t xml:space="preserve"> des jeunes, en particulier les jeunes femmes rurales</w:t>
            </w:r>
          </w:p>
        </w:tc>
      </w:tr>
      <w:tr w:rsidR="00446B08" w:rsidRPr="008F1AB6" w:rsidTr="00EA33E9">
        <w:tc>
          <w:tcPr>
            <w:tcW w:w="2484" w:type="pct"/>
            <w:tcBorders>
              <w:top w:val="single" w:sz="4" w:space="0" w:color="auto"/>
              <w:left w:val="single" w:sz="4" w:space="0" w:color="auto"/>
              <w:bottom w:val="single" w:sz="4" w:space="0" w:color="auto"/>
              <w:right w:val="single" w:sz="4" w:space="0" w:color="auto"/>
            </w:tcBorders>
          </w:tcPr>
          <w:p w:rsidR="00446B08" w:rsidRPr="008F1AB6" w:rsidRDefault="00446B08" w:rsidP="00EA33E9">
            <w:pPr>
              <w:spacing w:before="200" w:after="200"/>
              <w:jc w:val="left"/>
              <w:rPr>
                <w:rFonts w:asciiTheme="majorHAnsi" w:eastAsia="Calibri" w:hAnsiTheme="majorHAnsi" w:cs="Calibri"/>
                <w:b/>
                <w:bCs/>
                <w:sz w:val="22"/>
                <w:lang w:val="fr-FR"/>
              </w:rPr>
            </w:pPr>
            <w:r w:rsidRPr="008F1AB6">
              <w:rPr>
                <w:rFonts w:asciiTheme="majorHAnsi" w:eastAsia="Calibri" w:hAnsiTheme="majorHAnsi" w:cs="Calibri"/>
                <w:b/>
                <w:bCs/>
                <w:sz w:val="22"/>
                <w:lang w:val="fr-FR"/>
              </w:rPr>
              <w:t xml:space="preserve">Où se déroulent ces bonnes pratiques ? </w:t>
            </w:r>
            <w:r w:rsidRPr="008F1AB6">
              <w:rPr>
                <w:rFonts w:asciiTheme="majorHAnsi" w:eastAsia="Calibri" w:hAnsiTheme="majorHAnsi" w:cs="Calibri"/>
                <w:sz w:val="22"/>
                <w:lang w:val="fr-FR"/>
              </w:rPr>
              <w:t>(Plusieurs choix possibles)</w:t>
            </w:r>
          </w:p>
        </w:tc>
        <w:tc>
          <w:tcPr>
            <w:tcW w:w="2516" w:type="pct"/>
            <w:tcBorders>
              <w:top w:val="single" w:sz="4" w:space="0" w:color="auto"/>
              <w:left w:val="single" w:sz="4" w:space="0" w:color="auto"/>
              <w:bottom w:val="single" w:sz="4" w:space="0" w:color="auto"/>
              <w:right w:val="single" w:sz="4" w:space="0" w:color="auto"/>
            </w:tcBorders>
          </w:tcPr>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791544510"/>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Europe et Asie centrale</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26396099"/>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Amérique latine et Caraïbes</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921571155"/>
                <w14:checkbox>
                  <w14:checked w14:val="0"/>
                  <w14:checkedState w14:val="2612" w14:font="MS Gothic"/>
                  <w14:uncheckedState w14:val="2610" w14:font="MS Gothic"/>
                </w14:checkbox>
              </w:sdtPr>
              <w:sdtContent>
                <w:r w:rsidRPr="008F1AB6">
                  <w:rPr>
                    <w:rFonts w:ascii="Segoe UI Symbol" w:eastAsia="MS Mincho"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Afrique du Nord et Proche-Orient</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977832288"/>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Afrique subsaharienne</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503909583"/>
                <w14:checkbox>
                  <w14:checked w14:val="0"/>
                  <w14:checkedState w14:val="2612" w14:font="MS Gothic"/>
                  <w14:uncheckedState w14:val="2610" w14:font="MS Gothic"/>
                </w14:checkbox>
              </w:sdtPr>
              <w:sdtContent>
                <w:r w:rsidRPr="008F1AB6">
                  <w:rPr>
                    <w:rFonts w:ascii="Segoe UI Symbol" w:eastAsia="MS Mincho"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Asie et Pacifique</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320708122"/>
                <w14:checkbox>
                  <w14:checked w14:val="0"/>
                  <w14:checkedState w14:val="2612" w14:font="MS Gothic"/>
                  <w14:uncheckedState w14:val="2610" w14:font="MS Gothic"/>
                </w14:checkbox>
              </w:sdtPr>
              <w:sdtContent>
                <w:r w:rsidRPr="008F1AB6">
                  <w:rPr>
                    <w:rFonts w:ascii="Segoe UI Symbol" w:eastAsia="MS Mincho"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Amérique du Nord</w:t>
            </w:r>
          </w:p>
          <w:p w:rsidR="00446B08" w:rsidRPr="008F1AB6" w:rsidRDefault="00446B08" w:rsidP="00EA33E9">
            <w:pPr>
              <w:spacing w:before="200" w:after="200" w:line="259" w:lineRule="auto"/>
              <w:contextualSpacing/>
              <w:rPr>
                <w:rFonts w:asciiTheme="majorHAnsi" w:eastAsia="MS Mincho" w:hAnsiTheme="majorHAnsi" w:cs="Calibri"/>
                <w:sz w:val="22"/>
                <w:lang w:val="fr-FR" w:eastAsia="ja-JP" w:bidi="th-TH"/>
              </w:rPr>
            </w:pPr>
            <w:sdt>
              <w:sdtPr>
                <w:rPr>
                  <w:rFonts w:asciiTheme="majorHAnsi" w:eastAsia="MS Mincho" w:hAnsiTheme="majorHAnsi"/>
                  <w:bCs/>
                  <w:sz w:val="22"/>
                  <w:lang w:val="fr-FR" w:eastAsia="ja-JP" w:bidi="th-TH"/>
                </w:rPr>
                <w:id w:val="-1163381811"/>
                <w14:checkbox>
                  <w14:checked w14:val="0"/>
                  <w14:checkedState w14:val="2612" w14:font="MS Gothic"/>
                  <w14:uncheckedState w14:val="2610" w14:font="MS Gothic"/>
                </w14:checkbox>
              </w:sdtPr>
              <w:sdtContent>
                <w:r w:rsidRPr="008F1AB6">
                  <w:rPr>
                    <w:rFonts w:ascii="Segoe UI Symbol" w:eastAsia="MS Mincho"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Mondial</w:t>
            </w:r>
          </w:p>
        </w:tc>
      </w:tr>
      <w:tr w:rsidR="00446B08" w:rsidRPr="00960C52" w:rsidTr="00EA33E9">
        <w:trPr>
          <w:trHeight w:val="369"/>
        </w:trPr>
        <w:tc>
          <w:tcPr>
            <w:tcW w:w="2484" w:type="pct"/>
          </w:tcPr>
          <w:p w:rsidR="00446B08" w:rsidRPr="008F1AB6" w:rsidRDefault="00446B08" w:rsidP="00EA33E9">
            <w:pPr>
              <w:spacing w:before="200" w:after="200"/>
              <w:jc w:val="left"/>
              <w:rPr>
                <w:rFonts w:asciiTheme="majorHAnsi" w:eastAsia="Calibri" w:hAnsiTheme="majorHAnsi" w:cs="Calibri"/>
                <w:b/>
                <w:bCs/>
                <w:sz w:val="22"/>
                <w:lang w:val="fr-FR"/>
              </w:rPr>
            </w:pPr>
            <w:r w:rsidRPr="008F1AB6">
              <w:rPr>
                <w:rFonts w:asciiTheme="majorHAnsi" w:eastAsia="Calibri" w:hAnsiTheme="majorHAnsi" w:cs="Calibri"/>
                <w:b/>
                <w:bCs/>
                <w:sz w:val="22"/>
                <w:lang w:val="fr-FR"/>
              </w:rPr>
              <w:t>Affiliation</w:t>
            </w:r>
          </w:p>
        </w:tc>
        <w:tc>
          <w:tcPr>
            <w:tcW w:w="2516" w:type="pct"/>
          </w:tcPr>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346545747"/>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Organisations d'agriculteurs et de producteurs</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128778867"/>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Syndicat </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2021816864"/>
                <w14:checkbox>
                  <w14:checked w14:val="0"/>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Groupe communautaire informel, groupe d'agriculteurs ou groupe d'entraide  </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538285077"/>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Recherche et universités</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878505615"/>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Gouvernement</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792716966"/>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Autorités locales/traditionnelles</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657135648"/>
                <w14:checkbox>
                  <w14:checked w14:val="0"/>
                  <w14:checkedState w14:val="2612" w14:font="MS Gothic"/>
                  <w14:uncheckedState w14:val="2610" w14:font="MS Gothic"/>
                </w14:checkbox>
              </w:sdtPr>
              <w:sdtContent>
                <w:r w:rsidRPr="008F1AB6">
                  <w:rPr>
                    <w:rFonts w:ascii="Segoe UI Symbol" w:eastAsia="MS Mincho"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Secteur privé</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859388148"/>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Organisation de la société civile</w:t>
            </w:r>
          </w:p>
          <w:p w:rsidR="00446B08" w:rsidRPr="008F1AB6" w:rsidRDefault="00446B08" w:rsidP="00EA33E9">
            <w:pPr>
              <w:shd w:val="clear" w:color="auto" w:fill="FFFFFF"/>
              <w:spacing w:before="60" w:after="60"/>
              <w:jc w:val="left"/>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852097292"/>
                <w14:checkbox>
                  <w14:checked w14:val="0"/>
                  <w14:checkedState w14:val="2612" w14:font="MS Gothic"/>
                  <w14:uncheckedState w14:val="2610" w14:font="MS Gothic"/>
                </w14:checkbox>
              </w:sdtPr>
              <w:sdtContent>
                <w:r w:rsidRPr="008F1AB6">
                  <w:rPr>
                    <w:rFonts w:ascii="Segoe UI Symbol" w:eastAsia="MS Mincho"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Organisation intergouvernementale (par exemple, système des Nations Unies, Banque mondiale)</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333119946"/>
                <w14:checkbox>
                  <w14:checked w14:val="0"/>
                  <w14:checkedState w14:val="2612" w14:font="MS Gothic"/>
                  <w14:uncheckedState w14:val="2610" w14:font="MS Gothic"/>
                </w14:checkbox>
              </w:sdtPr>
              <w:sdtContent>
                <w:r w:rsidRPr="008F1AB6">
                  <w:rPr>
                    <w:rFonts w:ascii="Segoe UI Symbol" w:eastAsia="MS Mincho"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Partenaire </w:t>
            </w:r>
            <w:r>
              <w:rPr>
                <w:rFonts w:asciiTheme="majorHAnsi" w:eastAsia="MS Mincho" w:hAnsiTheme="majorHAnsi"/>
                <w:bCs/>
                <w:sz w:val="22"/>
                <w:lang w:val="fr-FR" w:eastAsia="ja-JP" w:bidi="th-TH"/>
              </w:rPr>
              <w:t>financier</w:t>
            </w:r>
            <w:r w:rsidRPr="008F1AB6">
              <w:rPr>
                <w:rFonts w:asciiTheme="majorHAnsi" w:eastAsia="MS Mincho" w:hAnsiTheme="majorHAnsi"/>
                <w:bCs/>
                <w:sz w:val="22"/>
                <w:lang w:val="fr-FR" w:eastAsia="ja-JP" w:bidi="th-TH"/>
              </w:rPr>
              <w:t>/donateur</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1070645535"/>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Autre (à préciser) </w:t>
            </w:r>
          </w:p>
          <w:p w:rsidR="00446B08" w:rsidRPr="008F1AB6" w:rsidRDefault="00446B08" w:rsidP="00EA33E9">
            <w:pPr>
              <w:shd w:val="clear" w:color="auto" w:fill="FFFFFF"/>
              <w:spacing w:before="60" w:after="60"/>
              <w:rPr>
                <w:rFonts w:asciiTheme="majorHAnsi" w:eastAsia="MS Mincho" w:hAnsiTheme="majorHAnsi" w:cs="Calibri"/>
                <w:sz w:val="22"/>
                <w:lang w:val="fr-FR" w:eastAsia="ja-JP" w:bidi="th-TH"/>
              </w:rPr>
            </w:pPr>
          </w:p>
        </w:tc>
      </w:tr>
      <w:tr w:rsidR="00446B08" w:rsidRPr="00960C52" w:rsidTr="00EA33E9">
        <w:tc>
          <w:tcPr>
            <w:tcW w:w="2484" w:type="pct"/>
          </w:tcPr>
          <w:p w:rsidR="00446B08" w:rsidRPr="008F1AB6" w:rsidRDefault="00446B08" w:rsidP="00EA33E9">
            <w:pPr>
              <w:spacing w:before="200" w:after="200"/>
              <w:jc w:val="left"/>
              <w:rPr>
                <w:rFonts w:asciiTheme="majorHAnsi" w:eastAsia="Calibri" w:hAnsiTheme="majorHAnsi" w:cs="Calibri"/>
                <w:b/>
                <w:bCs/>
                <w:sz w:val="22"/>
                <w:lang w:val="fr-FR"/>
              </w:rPr>
            </w:pPr>
            <w:r w:rsidRPr="008F1AB6">
              <w:rPr>
                <w:rFonts w:asciiTheme="majorHAnsi" w:eastAsia="Calibri" w:hAnsiTheme="majorHAnsi" w:cs="Calibri"/>
                <w:b/>
                <w:bCs/>
                <w:sz w:val="22"/>
                <w:lang w:val="fr-FR"/>
              </w:rPr>
              <w:t xml:space="preserve">Dans quel(s) secteur(s) et contexte(s) avez-vous utilisé cette bonne pratique d'engagement communautaire ? </w:t>
            </w:r>
            <w:r w:rsidRPr="008F1AB6">
              <w:rPr>
                <w:rFonts w:asciiTheme="majorHAnsi" w:eastAsia="Calibri" w:hAnsiTheme="majorHAnsi" w:cs="Calibri"/>
                <w:sz w:val="22"/>
                <w:lang w:val="fr-FR"/>
              </w:rPr>
              <w:t>(Plusieurs choix possibles)</w:t>
            </w:r>
          </w:p>
          <w:p w:rsidR="00446B08" w:rsidRPr="008F1AB6" w:rsidRDefault="00446B08" w:rsidP="00EA33E9">
            <w:pPr>
              <w:spacing w:before="200" w:after="200"/>
              <w:jc w:val="left"/>
              <w:rPr>
                <w:rFonts w:asciiTheme="majorHAnsi" w:eastAsia="Calibri" w:hAnsiTheme="majorHAnsi" w:cs="Calibri"/>
                <w:b/>
                <w:bCs/>
                <w:sz w:val="22"/>
                <w:lang w:val="fr-FR"/>
              </w:rPr>
            </w:pPr>
          </w:p>
        </w:tc>
        <w:tc>
          <w:tcPr>
            <w:tcW w:w="2516" w:type="pct"/>
          </w:tcPr>
          <w:p w:rsidR="00446B08" w:rsidRPr="008F1AB6" w:rsidRDefault="00446B08" w:rsidP="00EA33E9">
            <w:pPr>
              <w:rPr>
                <w:rFonts w:asciiTheme="majorHAnsi" w:eastAsia="Calibri" w:hAnsiTheme="majorHAnsi"/>
                <w:sz w:val="22"/>
                <w:lang w:val="fr-FR"/>
              </w:rPr>
            </w:pPr>
            <w:sdt>
              <w:sdtPr>
                <w:rPr>
                  <w:rFonts w:asciiTheme="majorHAnsi" w:eastAsia="MS Mincho" w:hAnsiTheme="majorHAnsi"/>
                  <w:bCs/>
                  <w:sz w:val="22"/>
                  <w:lang w:val="fr-FR" w:eastAsia="ja-JP" w:bidi="th-TH"/>
                </w:rPr>
                <w:id w:val="1740520541"/>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Éducation</w:t>
            </w:r>
          </w:p>
          <w:p w:rsidR="00446B08" w:rsidRPr="008F1AB6" w:rsidRDefault="00446B08" w:rsidP="00EA33E9">
            <w:pPr>
              <w:rPr>
                <w:rFonts w:asciiTheme="majorHAnsi" w:eastAsia="Calibri" w:hAnsiTheme="majorHAnsi"/>
                <w:sz w:val="22"/>
                <w:lang w:val="fr-FR"/>
              </w:rPr>
            </w:pPr>
            <w:sdt>
              <w:sdtPr>
                <w:rPr>
                  <w:rFonts w:asciiTheme="majorHAnsi" w:eastAsia="MS Mincho" w:hAnsiTheme="majorHAnsi"/>
                  <w:bCs/>
                  <w:sz w:val="22"/>
                  <w:lang w:val="fr-FR" w:eastAsia="ja-JP" w:bidi="th-TH"/>
                </w:rPr>
                <w:id w:val="-520782390"/>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Santé et assainissement</w:t>
            </w:r>
          </w:p>
          <w:p w:rsidR="00446B08" w:rsidRPr="008F1AB6" w:rsidRDefault="00446B08" w:rsidP="00EA33E9">
            <w:pPr>
              <w:spacing w:after="0"/>
              <w:ind w:left="360" w:hanging="360"/>
              <w:jc w:val="left"/>
              <w:rPr>
                <w:rFonts w:asciiTheme="majorHAnsi" w:eastAsia="MS Mincho" w:hAnsiTheme="majorHAnsi"/>
                <w:bCs/>
                <w:sz w:val="22"/>
                <w:lang w:val="fr-FR" w:eastAsia="ja-JP" w:bidi="th-TH"/>
              </w:rPr>
            </w:pPr>
            <w:sdt>
              <w:sdtPr>
                <w:rPr>
                  <w:rFonts w:asciiTheme="majorHAnsi" w:eastAsia="MS Mincho" w:hAnsiTheme="majorHAnsi"/>
                  <w:bCs/>
                  <w:sz w:val="22"/>
                  <w:lang w:val="fr-FR" w:eastAsia="ja-JP" w:bidi="th-TH"/>
                </w:rPr>
                <w:id w:val="628287372"/>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Production alimentaire dans les systèmes agroalimentaires (veuillez également cocher les sous-catégories)</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041827970"/>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034D17">
              <w:rPr>
                <w:rFonts w:asciiTheme="majorHAnsi" w:eastAsia="MS Mincho" w:hAnsiTheme="majorHAnsi"/>
                <w:bCs/>
                <w:i/>
                <w:iCs/>
                <w:sz w:val="22"/>
                <w:lang w:val="fr-FR" w:eastAsia="ja-JP" w:bidi="th-TH"/>
              </w:rPr>
              <w:t>Production végétale</w:t>
            </w:r>
            <w:r>
              <w:rPr>
                <w:rFonts w:asciiTheme="majorHAnsi" w:eastAsia="MS Mincho" w:hAnsiTheme="majorHAnsi"/>
                <w:bCs/>
                <w:sz w:val="22"/>
                <w:lang w:val="fr-FR" w:eastAsia="ja-JP" w:bidi="th-TH"/>
              </w:rPr>
              <w:t xml:space="preserve"> </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250416470"/>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Pêche et aquaculture</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85950227"/>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Élevage</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573861347"/>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Foresterie</w:t>
            </w:r>
          </w:p>
          <w:p w:rsidR="00446B08" w:rsidRPr="008F1AB6" w:rsidRDefault="00446B08" w:rsidP="00EA33E9">
            <w:pPr>
              <w:spacing w:after="0"/>
              <w:ind w:left="1080" w:hanging="360"/>
              <w:jc w:val="left"/>
              <w:rPr>
                <w:rFonts w:asciiTheme="majorHAnsi" w:hAnsiTheme="majorHAnsi" w:cs="Calibri"/>
                <w:i/>
                <w:iCs/>
                <w:sz w:val="22"/>
                <w:lang w:val="fr-FR"/>
              </w:rPr>
            </w:pPr>
            <w:sdt>
              <w:sdtPr>
                <w:rPr>
                  <w:rFonts w:asciiTheme="majorHAnsi" w:eastAsia="MS Mincho" w:hAnsiTheme="majorHAnsi"/>
                  <w:bCs/>
                  <w:sz w:val="22"/>
                  <w:lang w:val="fr-FR" w:eastAsia="ja-JP" w:bidi="th-TH"/>
                </w:rPr>
                <w:id w:val="-389116953"/>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hAnsiTheme="majorHAnsi" w:cs="Calibri"/>
                <w:i/>
                <w:iCs/>
                <w:sz w:val="22"/>
                <w:lang w:val="fr-FR"/>
              </w:rPr>
              <w:t>Agroforesterie</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675379050"/>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 xml:space="preserve">Horticulture </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710341846"/>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Apiculture</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414863541"/>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Agroécologie et pratiques agricoles durables</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787167376"/>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Gestion des sols et de l'eau</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894349537"/>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MS Mincho" w:hAnsiTheme="majorHAnsi"/>
                <w:bCs/>
                <w:i/>
                <w:iCs/>
                <w:sz w:val="22"/>
                <w:lang w:val="fr-FR" w:eastAsia="ja-JP" w:bidi="th-TH"/>
              </w:rPr>
              <w:t>Autre :</w:t>
            </w:r>
            <w:r w:rsidRPr="008F1AB6">
              <w:rPr>
                <w:rFonts w:asciiTheme="majorHAnsi" w:eastAsia="MS Mincho" w:hAnsiTheme="majorHAnsi"/>
                <w:bCs/>
                <w:sz w:val="22"/>
                <w:lang w:val="fr-FR" w:eastAsia="ja-JP" w:bidi="th-TH"/>
              </w:rPr>
              <w:t xml:space="preserve"> ____________</w:t>
            </w:r>
          </w:p>
          <w:p w:rsidR="00446B08" w:rsidRPr="008F1AB6" w:rsidRDefault="00446B08" w:rsidP="00EA33E9">
            <w:pPr>
              <w:spacing w:before="200" w:after="0"/>
              <w:jc w:val="left"/>
              <w:rPr>
                <w:rFonts w:asciiTheme="majorHAnsi" w:eastAsia="Calibri" w:hAnsiTheme="majorHAnsi" w:cs="Calibri"/>
                <w:sz w:val="22"/>
                <w:lang w:val="fr-FR"/>
              </w:rPr>
            </w:pPr>
            <w:sdt>
              <w:sdtPr>
                <w:rPr>
                  <w:rFonts w:asciiTheme="majorHAnsi" w:eastAsia="MS Mincho" w:hAnsiTheme="majorHAnsi"/>
                  <w:bCs/>
                  <w:sz w:val="22"/>
                  <w:lang w:val="fr-FR" w:eastAsia="ja-JP" w:bidi="th-TH"/>
                </w:rPr>
                <w:id w:val="-1493866267"/>
                <w14:checkbox>
                  <w14:checked w14:val="1"/>
                  <w14:checkedState w14:val="2612" w14:font="MS Gothic"/>
                  <w14:uncheckedState w14:val="2610" w14:font="MS Gothic"/>
                </w14:checkbox>
              </w:sdtPr>
              <w:sdtContent>
                <w:r w:rsidR="00542FA1">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MS Mincho" w:hAnsiTheme="majorHAnsi"/>
                <w:bCs/>
                <w:i/>
                <w:iCs/>
                <w:sz w:val="22"/>
                <w:lang w:val="fr-FR" w:eastAsia="ja-JP" w:bidi="th-TH"/>
              </w:rPr>
              <w:t>Post-production dans les systèmes agroalimentaires (veuillez également cocher les sous-catégories)</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660935628"/>
                <w14:checkbox>
                  <w14:checked w14:val="1"/>
                  <w14:checkedState w14:val="2612" w14:font="MS Gothic"/>
                  <w14:uncheckedState w14:val="2610" w14:font="MS Gothic"/>
                </w14:checkbox>
              </w:sdtPr>
              <w:sdtContent>
                <w:r w:rsidR="00542FA1">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MS Mincho" w:hAnsiTheme="majorHAnsi"/>
                <w:bCs/>
                <w:i/>
                <w:iCs/>
                <w:sz w:val="22"/>
                <w:lang w:val="fr-FR" w:eastAsia="ja-JP" w:bidi="th-TH"/>
              </w:rPr>
              <w:t>Transformation et valeur ajoutée</w:t>
            </w:r>
          </w:p>
          <w:p w:rsidR="00446B08" w:rsidRPr="008F1AB6" w:rsidRDefault="00446B08" w:rsidP="00EA33E9">
            <w:pPr>
              <w:spacing w:after="0"/>
              <w:ind w:left="1080" w:hanging="36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030872939"/>
                <w14:checkbox>
                  <w14:checked w14:val="1"/>
                  <w14:checkedState w14:val="2612" w14:font="MS Gothic"/>
                  <w14:uncheckedState w14:val="2610" w14:font="MS Gothic"/>
                </w14:checkbox>
              </w:sdtPr>
              <w:sdtContent>
                <w:r w:rsidR="00542FA1">
                  <w:rPr>
                    <w:rFonts w:ascii="MS Gothic" w:eastAsia="MS Gothic" w:hAnsi="MS Gothic" w:hint="eastAsia"/>
                    <w:bCs/>
                    <w:sz w:val="22"/>
                    <w:lang w:val="fr-FR" w:eastAsia="ja-JP" w:bidi="th-TH"/>
                  </w:rPr>
                  <w:t>☒</w:t>
                </w:r>
              </w:sdtContent>
            </w:sdt>
            <w:r w:rsidRPr="008F1AB6">
              <w:rPr>
                <w:rFonts w:asciiTheme="majorHAnsi" w:eastAsia="Calibri" w:hAnsiTheme="majorHAnsi" w:cs="Calibri"/>
                <w:sz w:val="22"/>
                <w:lang w:val="fr-FR"/>
              </w:rPr>
              <w:t xml:space="preserve"> </w:t>
            </w:r>
            <w:r w:rsidRPr="008F1AB6">
              <w:rPr>
                <w:rFonts w:asciiTheme="majorHAnsi" w:eastAsia="Calibri" w:hAnsiTheme="majorHAnsi" w:cs="Calibri"/>
                <w:i/>
                <w:iCs/>
                <w:sz w:val="22"/>
                <w:lang w:val="fr-FR"/>
              </w:rPr>
              <w:t>Commercialisation et vente au détail</w:t>
            </w:r>
          </w:p>
          <w:p w:rsidR="00446B08" w:rsidRPr="008F1AB6" w:rsidRDefault="00446B08" w:rsidP="00EA33E9">
            <w:pPr>
              <w:spacing w:after="0"/>
              <w:ind w:left="1080" w:hanging="360"/>
              <w:jc w:val="left"/>
              <w:rPr>
                <w:rFonts w:asciiTheme="majorHAnsi" w:eastAsia="Calibri" w:hAnsiTheme="majorHAnsi" w:cs="Calibri"/>
                <w:sz w:val="22"/>
                <w:lang w:val="fr-FR"/>
              </w:rPr>
            </w:pPr>
            <w:sdt>
              <w:sdtPr>
                <w:rPr>
                  <w:rFonts w:asciiTheme="majorHAnsi" w:eastAsia="MS Mincho" w:hAnsiTheme="majorHAnsi"/>
                  <w:bCs/>
                  <w:sz w:val="22"/>
                  <w:lang w:val="fr-FR" w:eastAsia="ja-JP" w:bidi="th-TH"/>
                </w:rPr>
                <w:id w:val="-753582631"/>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Calibri" w:hAnsiTheme="majorHAnsi" w:cs="Calibri"/>
                <w:sz w:val="22"/>
                <w:lang w:val="fr-FR"/>
              </w:rPr>
              <w:t xml:space="preserve"> </w:t>
            </w:r>
            <w:r w:rsidRPr="008F1AB6">
              <w:rPr>
                <w:rFonts w:asciiTheme="majorHAnsi" w:eastAsia="Calibri" w:hAnsiTheme="majorHAnsi" w:cs="Calibri"/>
                <w:i/>
                <w:iCs/>
                <w:sz w:val="22"/>
                <w:lang w:val="fr-FR"/>
              </w:rPr>
              <w:t>Transport</w:t>
            </w:r>
            <w:r w:rsidRPr="008F1AB6">
              <w:rPr>
                <w:rFonts w:asciiTheme="majorHAnsi" w:eastAsia="Calibri" w:hAnsiTheme="majorHAnsi" w:cs="Calibri"/>
                <w:sz w:val="22"/>
                <w:lang w:val="fr-FR"/>
              </w:rPr>
              <w:t xml:space="preserve"> </w:t>
            </w:r>
          </w:p>
          <w:p w:rsidR="00446B08" w:rsidRPr="008F1AB6" w:rsidRDefault="00446B08" w:rsidP="00EA33E9">
            <w:pPr>
              <w:spacing w:after="0"/>
              <w:ind w:left="72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564177221"/>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Pertes et gaspillages alimentaires</w:t>
            </w:r>
          </w:p>
          <w:p w:rsidR="00446B08" w:rsidRPr="008F1AB6" w:rsidRDefault="00446B08" w:rsidP="00EA33E9">
            <w:pPr>
              <w:spacing w:after="0"/>
              <w:ind w:left="72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477756761"/>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MS Mincho" w:hAnsiTheme="majorHAnsi"/>
                <w:bCs/>
                <w:i/>
                <w:iCs/>
                <w:sz w:val="22"/>
                <w:lang w:val="fr-FR" w:eastAsia="ja-JP" w:bidi="th-TH"/>
              </w:rPr>
              <w:t>Conditionnement</w:t>
            </w:r>
            <w:r w:rsidRPr="008F1AB6">
              <w:rPr>
                <w:rFonts w:asciiTheme="majorHAnsi" w:eastAsia="Calibri" w:hAnsiTheme="majorHAnsi" w:cs="Calibri"/>
                <w:i/>
                <w:iCs/>
                <w:sz w:val="22"/>
                <w:lang w:val="fr-FR"/>
              </w:rPr>
              <w:t xml:space="preserve"> </w:t>
            </w:r>
          </w:p>
          <w:p w:rsidR="00446B08" w:rsidRPr="008F1AB6" w:rsidRDefault="00446B08" w:rsidP="00EA33E9">
            <w:pPr>
              <w:spacing w:after="0"/>
              <w:ind w:left="72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2051522096"/>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Stockage</w:t>
            </w:r>
          </w:p>
          <w:p w:rsidR="00446B08" w:rsidRPr="008F1AB6" w:rsidRDefault="00446B08" w:rsidP="00EA33E9">
            <w:pPr>
              <w:spacing w:after="0"/>
              <w:ind w:left="720"/>
              <w:jc w:val="left"/>
              <w:rPr>
                <w:rFonts w:asciiTheme="majorHAnsi" w:eastAsia="Calibri" w:hAnsiTheme="majorHAnsi" w:cs="Calibri"/>
                <w:i/>
                <w:iCs/>
                <w:sz w:val="22"/>
                <w:lang w:val="fr-FR"/>
              </w:rPr>
            </w:pPr>
            <w:sdt>
              <w:sdtPr>
                <w:rPr>
                  <w:rFonts w:asciiTheme="majorHAnsi" w:eastAsia="MS Mincho" w:hAnsiTheme="majorHAnsi"/>
                  <w:bCs/>
                  <w:sz w:val="22"/>
                  <w:lang w:val="fr-FR" w:eastAsia="ja-JP" w:bidi="th-TH"/>
                </w:rPr>
                <w:id w:val="102233646"/>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i/>
                <w:iCs/>
                <w:sz w:val="22"/>
                <w:lang w:val="fr-FR"/>
              </w:rPr>
              <w:t>Distribution</w:t>
            </w:r>
          </w:p>
          <w:p w:rsidR="00446B08" w:rsidRPr="008F1AB6" w:rsidRDefault="00446B08" w:rsidP="00EA33E9">
            <w:pPr>
              <w:spacing w:before="200" w:after="200"/>
              <w:ind w:left="1080" w:hanging="360"/>
              <w:jc w:val="left"/>
              <w:rPr>
                <w:rFonts w:asciiTheme="majorHAnsi" w:eastAsia="Calibri" w:hAnsiTheme="majorHAnsi" w:cs="Calibri"/>
                <w:sz w:val="22"/>
                <w:lang w:val="fr-FR"/>
              </w:rPr>
            </w:pPr>
            <w:sdt>
              <w:sdtPr>
                <w:rPr>
                  <w:rFonts w:asciiTheme="majorHAnsi" w:eastAsia="MS Mincho" w:hAnsiTheme="majorHAnsi"/>
                  <w:bCs/>
                  <w:sz w:val="22"/>
                  <w:lang w:val="fr-FR" w:eastAsia="ja-JP" w:bidi="th-TH"/>
                </w:rPr>
                <w:id w:val="-1704705628"/>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Autre _________</w:t>
            </w:r>
          </w:p>
          <w:p w:rsidR="00446B08" w:rsidRPr="008F1AB6" w:rsidRDefault="00446B08" w:rsidP="00EA33E9">
            <w:pPr>
              <w:spacing w:before="200" w:after="200"/>
              <w:ind w:left="360" w:hanging="360"/>
              <w:rPr>
                <w:rFonts w:asciiTheme="majorHAnsi" w:eastAsia="Calibri" w:hAnsiTheme="majorHAnsi" w:cs="Calibri"/>
                <w:sz w:val="22"/>
                <w:lang w:val="fr-FR"/>
              </w:rPr>
            </w:pPr>
            <w:sdt>
              <w:sdtPr>
                <w:rPr>
                  <w:rFonts w:asciiTheme="majorHAnsi" w:eastAsia="MS Mincho" w:hAnsiTheme="majorHAnsi"/>
                  <w:bCs/>
                  <w:sz w:val="22"/>
                  <w:lang w:val="fr-FR" w:eastAsia="ja-JP" w:bidi="th-TH"/>
                </w:rPr>
                <w:id w:val="279685953"/>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Égalité femmes-hommes</w:t>
            </w:r>
          </w:p>
          <w:p w:rsidR="00446B08" w:rsidRPr="008F1AB6" w:rsidRDefault="00446B08" w:rsidP="00EA33E9">
            <w:pPr>
              <w:spacing w:before="200" w:after="200"/>
              <w:ind w:left="360" w:hanging="360"/>
              <w:rPr>
                <w:rFonts w:asciiTheme="majorHAnsi" w:eastAsia="Calibri" w:hAnsiTheme="majorHAnsi" w:cs="Calibri"/>
                <w:sz w:val="22"/>
                <w:lang w:val="fr-FR"/>
              </w:rPr>
            </w:pPr>
            <w:sdt>
              <w:sdtPr>
                <w:rPr>
                  <w:rFonts w:asciiTheme="majorHAnsi" w:eastAsia="MS Mincho" w:hAnsiTheme="majorHAnsi"/>
                  <w:bCs/>
                  <w:sz w:val="22"/>
                  <w:lang w:val="fr-FR" w:eastAsia="ja-JP" w:bidi="th-TH"/>
                </w:rPr>
                <w:id w:val="1440883237"/>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Action pour le climat</w:t>
            </w:r>
          </w:p>
          <w:p w:rsidR="00446B08" w:rsidRPr="008F1AB6" w:rsidRDefault="00446B08" w:rsidP="00EA33E9">
            <w:pPr>
              <w:spacing w:before="200" w:after="200"/>
              <w:ind w:left="360" w:hanging="360"/>
              <w:rPr>
                <w:rFonts w:asciiTheme="majorHAnsi" w:eastAsia="Calibri" w:hAnsiTheme="majorHAnsi" w:cs="Calibri"/>
                <w:sz w:val="22"/>
                <w:lang w:val="fr-FR"/>
              </w:rPr>
            </w:pPr>
            <w:sdt>
              <w:sdtPr>
                <w:rPr>
                  <w:rFonts w:asciiTheme="majorHAnsi" w:eastAsia="MS Mincho" w:hAnsiTheme="majorHAnsi"/>
                  <w:bCs/>
                  <w:sz w:val="22"/>
                  <w:lang w:val="fr-FR" w:eastAsia="ja-JP" w:bidi="th-TH"/>
                </w:rPr>
                <w:id w:val="-2050213447"/>
                <w14:checkbox>
                  <w14:checked w14:val="1"/>
                  <w14:checkedState w14:val="2612" w14:font="MS Gothic"/>
                  <w14:uncheckedState w14:val="2610" w14:font="MS Gothic"/>
                </w14:checkbox>
              </w:sdtPr>
              <w:sdtContent>
                <w:r>
                  <w:rPr>
                    <w:rFonts w:ascii="MS Gothic" w:eastAsia="MS Gothic" w:hAnsi="MS Gothic" w:hint="eastAsia"/>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Citoyenneté et gouvernance</w:t>
            </w:r>
          </w:p>
          <w:p w:rsidR="00446B08" w:rsidRPr="008F1AB6" w:rsidRDefault="00446B08" w:rsidP="00EA33E9">
            <w:pPr>
              <w:rPr>
                <w:rFonts w:asciiTheme="majorHAnsi" w:eastAsia="Calibri" w:hAnsiTheme="majorHAnsi"/>
                <w:sz w:val="22"/>
                <w:lang w:val="fr-FR"/>
              </w:rPr>
            </w:pPr>
            <w:sdt>
              <w:sdtPr>
                <w:rPr>
                  <w:rFonts w:asciiTheme="majorHAnsi" w:eastAsia="MS Mincho" w:hAnsiTheme="majorHAnsi"/>
                  <w:bCs/>
                  <w:sz w:val="22"/>
                  <w:lang w:val="fr-FR" w:eastAsia="ja-JP" w:bidi="th-TH"/>
                </w:rPr>
                <w:id w:val="1884447339"/>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Protection s</w:t>
            </w:r>
            <w:r w:rsidRPr="008F1AB6">
              <w:rPr>
                <w:rFonts w:asciiTheme="majorHAnsi" w:eastAsia="Calibri" w:hAnsiTheme="majorHAnsi" w:cs="Calibri"/>
                <w:sz w:val="22"/>
                <w:lang w:val="fr-FR"/>
              </w:rPr>
              <w:t>ociale</w:t>
            </w:r>
          </w:p>
          <w:p w:rsidR="00446B08" w:rsidRPr="008F1AB6" w:rsidRDefault="00446B08" w:rsidP="00EA33E9">
            <w:pPr>
              <w:rPr>
                <w:rFonts w:asciiTheme="majorHAnsi" w:eastAsia="Calibri" w:hAnsiTheme="majorHAnsi"/>
                <w:sz w:val="22"/>
                <w:lang w:val="fr-FR"/>
              </w:rPr>
            </w:pPr>
            <w:sdt>
              <w:sdtPr>
                <w:rPr>
                  <w:rFonts w:asciiTheme="majorHAnsi" w:eastAsia="MS Mincho" w:hAnsiTheme="majorHAnsi"/>
                  <w:bCs/>
                  <w:sz w:val="22"/>
                  <w:lang w:val="fr-FR" w:eastAsia="ja-JP" w:bidi="th-TH"/>
                </w:rPr>
                <w:id w:val="725265521"/>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Crises humanitaires et prolongées</w:t>
            </w:r>
          </w:p>
          <w:p w:rsidR="00446B08" w:rsidRPr="008F1AB6" w:rsidRDefault="00446B08" w:rsidP="00EA33E9">
            <w:pPr>
              <w:rPr>
                <w:rFonts w:asciiTheme="majorHAnsi" w:eastAsia="Calibri" w:hAnsiTheme="majorHAnsi"/>
                <w:sz w:val="22"/>
                <w:lang w:val="fr-FR"/>
              </w:rPr>
            </w:pPr>
            <w:sdt>
              <w:sdtPr>
                <w:rPr>
                  <w:rFonts w:asciiTheme="majorHAnsi" w:eastAsia="MS Mincho" w:hAnsiTheme="majorHAnsi"/>
                  <w:bCs/>
                  <w:sz w:val="22"/>
                  <w:lang w:val="fr-FR" w:eastAsia="ja-JP" w:bidi="th-TH"/>
                </w:rPr>
                <w:id w:val="-1494181511"/>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sz w:val="22"/>
                <w:lang w:val="fr-FR"/>
              </w:rPr>
              <w:t>Résolution des conflits, paix et résilience</w:t>
            </w:r>
          </w:p>
          <w:p w:rsidR="00446B08" w:rsidRPr="008F1AB6" w:rsidRDefault="00446B08" w:rsidP="00EA33E9">
            <w:pPr>
              <w:spacing w:before="200" w:after="200"/>
              <w:ind w:left="360" w:hanging="360"/>
              <w:rPr>
                <w:rFonts w:asciiTheme="majorHAnsi" w:eastAsia="Calibri" w:hAnsiTheme="majorHAnsi" w:cs="Calibri"/>
                <w:sz w:val="22"/>
                <w:lang w:val="fr-FR"/>
              </w:rPr>
            </w:pPr>
            <w:sdt>
              <w:sdtPr>
                <w:rPr>
                  <w:rFonts w:asciiTheme="majorHAnsi" w:eastAsia="MS Mincho" w:hAnsiTheme="majorHAnsi"/>
                  <w:bCs/>
                  <w:sz w:val="22"/>
                  <w:lang w:val="fr-FR" w:eastAsia="ja-JP" w:bidi="th-TH"/>
                </w:rPr>
                <w:id w:val="-834539847"/>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Innovation numérique</w:t>
            </w:r>
          </w:p>
          <w:p w:rsidR="00446B08" w:rsidRPr="008F1AB6" w:rsidRDefault="00446B08" w:rsidP="00EA33E9">
            <w:pPr>
              <w:spacing w:before="200" w:after="200"/>
              <w:ind w:left="360" w:hanging="360"/>
              <w:rPr>
                <w:rFonts w:asciiTheme="majorHAnsi" w:eastAsia="Calibri" w:hAnsiTheme="majorHAnsi" w:cs="Calibri"/>
                <w:sz w:val="22"/>
                <w:lang w:val="fr-FR"/>
              </w:rPr>
            </w:pPr>
            <w:sdt>
              <w:sdtPr>
                <w:rPr>
                  <w:rFonts w:asciiTheme="majorHAnsi" w:eastAsia="MS Mincho" w:hAnsiTheme="majorHAnsi"/>
                  <w:bCs/>
                  <w:sz w:val="22"/>
                  <w:lang w:val="fr-FR" w:eastAsia="ja-JP" w:bidi="th-TH"/>
                </w:rPr>
                <w:id w:val="1628279123"/>
                <w14:checkbox>
                  <w14:checked w14:val="0"/>
                  <w14:checkedState w14:val="2612" w14:font="MS Gothic"/>
                  <w14:uncheckedState w14:val="2610" w14:font="MS Gothic"/>
                </w14:checkbox>
              </w:sdtPr>
              <w:sdtContent>
                <w:r w:rsidRPr="008F1AB6">
                  <w:rPr>
                    <w:rFonts w:ascii="Segoe UI Symbol" w:eastAsia="MS Gothic" w:hAnsi="Segoe UI Symbol" w:cs="Segoe UI Symbol"/>
                    <w:bCs/>
                    <w:sz w:val="22"/>
                    <w:lang w:val="fr-FR" w:eastAsia="ja-JP" w:bidi="th-TH"/>
                  </w:rPr>
                  <w:t>☐</w:t>
                </w:r>
              </w:sdtContent>
            </w:sdt>
            <w:r w:rsidRPr="008F1AB6">
              <w:rPr>
                <w:rFonts w:asciiTheme="majorHAnsi" w:eastAsia="MS Mincho" w:hAnsiTheme="majorHAnsi"/>
                <w:bCs/>
                <w:sz w:val="22"/>
                <w:lang w:val="fr-FR" w:eastAsia="ja-JP" w:bidi="th-TH"/>
              </w:rPr>
              <w:t xml:space="preserve">  </w:t>
            </w:r>
            <w:r w:rsidRPr="008F1AB6">
              <w:rPr>
                <w:rFonts w:asciiTheme="majorHAnsi" w:eastAsia="Calibri" w:hAnsiTheme="majorHAnsi" w:cs="Calibri"/>
                <w:sz w:val="22"/>
                <w:lang w:val="fr-FR"/>
              </w:rPr>
              <w:t>Autre secteur (veuillez préciser) _________</w:t>
            </w:r>
          </w:p>
          <w:p w:rsidR="00446B08" w:rsidRPr="008F1AB6" w:rsidRDefault="00446B08" w:rsidP="00EA33E9">
            <w:pPr>
              <w:shd w:val="clear" w:color="auto" w:fill="FFFFFF"/>
              <w:spacing w:before="60" w:after="60"/>
              <w:rPr>
                <w:rFonts w:asciiTheme="majorHAnsi" w:eastAsia="MS Mincho" w:hAnsiTheme="majorHAnsi"/>
                <w:bCs/>
                <w:sz w:val="22"/>
                <w:lang w:val="fr-FR" w:eastAsia="ja-JP" w:bidi="th-TH"/>
              </w:rPr>
            </w:pPr>
          </w:p>
        </w:tc>
      </w:tr>
      <w:tr w:rsidR="00446B08" w:rsidRPr="005842B2" w:rsidTr="00EA33E9">
        <w:tc>
          <w:tcPr>
            <w:tcW w:w="2484" w:type="pct"/>
          </w:tcPr>
          <w:p w:rsidR="00446B08" w:rsidRPr="008F1AB6" w:rsidRDefault="00446B08" w:rsidP="00EA33E9">
            <w:pPr>
              <w:spacing w:before="200" w:after="200"/>
              <w:jc w:val="left"/>
              <w:rPr>
                <w:rFonts w:asciiTheme="majorHAnsi" w:eastAsia="Calibri" w:hAnsiTheme="majorHAnsi" w:cs="Calibri"/>
                <w:b/>
                <w:bCs/>
                <w:sz w:val="22"/>
                <w:lang w:val="fr-FR"/>
              </w:rPr>
            </w:pPr>
            <w:r w:rsidRPr="008F1AB6">
              <w:rPr>
                <w:rFonts w:asciiTheme="majorHAnsi" w:eastAsia="Calibri" w:hAnsiTheme="majorHAnsi" w:cs="Calibri"/>
                <w:sz w:val="22"/>
                <w:lang w:val="fr-FR"/>
              </w:rPr>
              <w:lastRenderedPageBreak/>
              <w:t xml:space="preserve">Quels sont les </w:t>
            </w:r>
            <w:r w:rsidRPr="008F1AB6">
              <w:rPr>
                <w:rFonts w:asciiTheme="majorHAnsi" w:eastAsia="Calibri" w:hAnsiTheme="majorHAnsi" w:cs="Calibri"/>
                <w:b/>
                <w:bCs/>
                <w:sz w:val="22"/>
                <w:lang w:val="fr-FR"/>
              </w:rPr>
              <w:t>partenaires financiers</w:t>
            </w:r>
            <w:r w:rsidRPr="008F1AB6">
              <w:rPr>
                <w:rFonts w:asciiTheme="majorHAnsi" w:eastAsia="Calibri" w:hAnsiTheme="majorHAnsi" w:cs="Calibri"/>
                <w:sz w:val="22"/>
                <w:lang w:val="fr-FR"/>
              </w:rPr>
              <w:t xml:space="preserve"> qui soutiennent cette bonne pratique, si c'est le cas ?</w:t>
            </w:r>
          </w:p>
        </w:tc>
        <w:tc>
          <w:tcPr>
            <w:tcW w:w="2516" w:type="pct"/>
          </w:tcPr>
          <w:p w:rsidR="00446B08" w:rsidRDefault="00446B08" w:rsidP="00EA33E9">
            <w:pPr>
              <w:spacing w:before="200" w:after="200"/>
              <w:ind w:left="360" w:hanging="360"/>
              <w:jc w:val="left"/>
              <w:rPr>
                <w:rFonts w:asciiTheme="majorHAnsi" w:eastAsia="Calibri" w:hAnsiTheme="majorHAnsi" w:cs="Segoe UI Symbol"/>
                <w:sz w:val="22"/>
                <w:lang w:val="fr-FR"/>
              </w:rPr>
            </w:pPr>
            <w:r>
              <w:rPr>
                <w:rFonts w:asciiTheme="majorHAnsi" w:eastAsia="Calibri" w:hAnsiTheme="majorHAnsi" w:cs="Segoe UI Symbol"/>
                <w:sz w:val="22"/>
                <w:lang w:val="fr-FR"/>
              </w:rPr>
              <w:t>FIDA</w:t>
            </w:r>
          </w:p>
          <w:p w:rsidR="000E74A3" w:rsidRPr="008F1AB6" w:rsidDel="00862017" w:rsidRDefault="000E74A3" w:rsidP="00EA33E9">
            <w:pPr>
              <w:spacing w:before="200" w:after="200"/>
              <w:ind w:left="360" w:hanging="360"/>
              <w:jc w:val="left"/>
              <w:rPr>
                <w:rFonts w:asciiTheme="majorHAnsi" w:eastAsia="Calibri" w:hAnsiTheme="majorHAnsi" w:cs="Segoe UI Symbol"/>
                <w:sz w:val="22"/>
                <w:lang w:val="fr-FR"/>
              </w:rPr>
            </w:pPr>
            <w:r>
              <w:rPr>
                <w:rFonts w:asciiTheme="majorHAnsi" w:eastAsia="Calibri" w:hAnsiTheme="majorHAnsi" w:cs="Segoe UI Symbol"/>
                <w:sz w:val="22"/>
                <w:lang w:val="fr-FR"/>
              </w:rPr>
              <w:t>Gouvernement</w:t>
            </w:r>
          </w:p>
        </w:tc>
      </w:tr>
      <w:tr w:rsidR="00446B08" w:rsidRPr="00960C52" w:rsidTr="00EA33E9">
        <w:tc>
          <w:tcPr>
            <w:tcW w:w="5000" w:type="pct"/>
            <w:gridSpan w:val="2"/>
          </w:tcPr>
          <w:p w:rsidR="000E74A3" w:rsidRPr="0027094F" w:rsidRDefault="000E74A3" w:rsidP="00EA33E9">
            <w:pPr>
              <w:pStyle w:val="Paragraphedeliste"/>
              <w:numPr>
                <w:ilvl w:val="0"/>
                <w:numId w:val="3"/>
              </w:numPr>
              <w:spacing w:before="100" w:beforeAutospacing="1" w:after="100" w:afterAutospacing="1" w:line="276" w:lineRule="auto"/>
              <w:ind w:left="-43"/>
              <w:contextualSpacing/>
              <w:rPr>
                <w:b/>
                <w:color w:val="2F5597"/>
                <w:sz w:val="22"/>
                <w:lang w:val="fr-FR" w:eastAsia="en-GB"/>
              </w:rPr>
            </w:pPr>
            <w:r w:rsidRPr="0027094F">
              <w:rPr>
                <w:rFonts w:asciiTheme="majorHAnsi" w:hAnsiTheme="majorHAnsi"/>
                <w:b/>
                <w:sz w:val="22"/>
                <w:lang w:val="fr-FR" w:eastAsia="en-GB"/>
              </w:rPr>
              <w:t>Résumé</w:t>
            </w:r>
          </w:p>
          <w:p w:rsidR="00446B08" w:rsidRDefault="00446B08" w:rsidP="00EA33E9">
            <w:pPr>
              <w:pStyle w:val="Paragraphedeliste"/>
              <w:numPr>
                <w:ilvl w:val="0"/>
                <w:numId w:val="3"/>
              </w:numPr>
              <w:spacing w:before="100" w:beforeAutospacing="1" w:after="100" w:afterAutospacing="1" w:line="276" w:lineRule="auto"/>
              <w:ind w:left="-43"/>
              <w:contextualSpacing/>
              <w:rPr>
                <w:color w:val="2F5597"/>
                <w:sz w:val="22"/>
                <w:lang w:val="fr-FR" w:eastAsia="en-GB"/>
              </w:rPr>
            </w:pPr>
            <w:r w:rsidRPr="00DD4EE9">
              <w:rPr>
                <w:color w:val="2F5597"/>
                <w:sz w:val="22"/>
                <w:lang w:val="fr-FR" w:eastAsia="en-GB"/>
              </w:rPr>
              <w:t xml:space="preserve">FORMAPROD a appuyé la mise en place </w:t>
            </w:r>
            <w:r w:rsidR="000E74A3" w:rsidRPr="00C650F3">
              <w:rPr>
                <w:b/>
                <w:color w:val="2F5597"/>
                <w:sz w:val="22"/>
                <w:lang w:val="fr-FR" w:eastAsia="en-GB"/>
              </w:rPr>
              <w:t xml:space="preserve">de </w:t>
            </w:r>
            <w:r w:rsidR="000E74A3" w:rsidRPr="00C650F3">
              <w:rPr>
                <w:b/>
                <w:color w:val="2F5597"/>
                <w:sz w:val="22"/>
                <w:lang w:val="fr-FR" w:eastAsia="en-GB"/>
              </w:rPr>
              <w:t>cercle de promotion des métiers ruraux</w:t>
            </w:r>
            <w:r w:rsidR="000E74A3" w:rsidRPr="00DD4EE9">
              <w:rPr>
                <w:color w:val="2F5597"/>
                <w:sz w:val="22"/>
                <w:lang w:val="fr-FR" w:eastAsia="en-GB"/>
              </w:rPr>
              <w:t xml:space="preserve"> ou CMR</w:t>
            </w:r>
            <w:r w:rsidR="000E74A3" w:rsidRPr="00DD4EE9">
              <w:rPr>
                <w:color w:val="2F5597"/>
                <w:sz w:val="22"/>
                <w:lang w:val="fr-FR" w:eastAsia="en-GB"/>
              </w:rPr>
              <w:t xml:space="preserve"> </w:t>
            </w:r>
            <w:r w:rsidRPr="00DD4EE9">
              <w:rPr>
                <w:color w:val="2F5597"/>
                <w:sz w:val="22"/>
                <w:lang w:val="fr-FR" w:eastAsia="en-GB"/>
              </w:rPr>
              <w:t xml:space="preserve">auprès de la communauté où les femmes et les hommes peuvent avoir des opportunités égales de participation et d’influence. </w:t>
            </w:r>
            <w:r>
              <w:rPr>
                <w:color w:val="2F5597"/>
                <w:sz w:val="22"/>
                <w:lang w:val="fr-FR" w:eastAsia="en-GB"/>
              </w:rPr>
              <w:t>Cet</w:t>
            </w:r>
            <w:r w:rsidRPr="00DD4EE9">
              <w:rPr>
                <w:sz w:val="22"/>
                <w:lang w:val="fr-FR"/>
              </w:rPr>
              <w:t xml:space="preserve"> </w:t>
            </w:r>
            <w:r w:rsidRPr="00DD4EE9">
              <w:rPr>
                <w:color w:val="2F5597"/>
                <w:sz w:val="22"/>
                <w:lang w:val="fr-FR" w:eastAsia="en-GB"/>
              </w:rPr>
              <w:t xml:space="preserve">outil de concertation au niveau des villages et/ou </w:t>
            </w:r>
            <w:r w:rsidR="00C650F3">
              <w:rPr>
                <w:color w:val="2F5597"/>
                <w:sz w:val="22"/>
                <w:lang w:val="fr-FR" w:eastAsia="en-GB"/>
              </w:rPr>
              <w:t>C</w:t>
            </w:r>
            <w:r w:rsidRPr="00DD4EE9">
              <w:rPr>
                <w:color w:val="2F5597"/>
                <w:sz w:val="22"/>
                <w:lang w:val="fr-FR" w:eastAsia="en-GB"/>
              </w:rPr>
              <w:t>ommunes permet de réaliser un diagnostic participatif au niveau de la communauté de base, de planifier et mettre en œuvre les actions liées au développement de la localité. Animé par une personne locale, le cercle permet de recueillir les attentes et les besoins de chacun pour le développement de la communauté. La participation des jeunes femmes dans ces discussions au niveau des cercles de base (i) initie leur participation au développement de leur territoire, (ii) favorise la prise en compte de leurs besoins pour leurs autonomisations, (iii) brise le sentiment de marginalisation.</w:t>
            </w:r>
            <w:r>
              <w:rPr>
                <w:color w:val="2F5597"/>
                <w:sz w:val="22"/>
                <w:lang w:val="fr-FR" w:eastAsia="en-GB"/>
              </w:rPr>
              <w:t xml:space="preserve"> </w:t>
            </w:r>
            <w:r w:rsidRPr="00DD4EE9">
              <w:rPr>
                <w:color w:val="2F5597"/>
                <w:sz w:val="22"/>
                <w:lang w:val="fr-FR" w:eastAsia="en-GB"/>
              </w:rPr>
              <w:t>Les informations ainsi recueillies sont par la suite consolidées au niveau de la Commune pour être intégrées dans son plan de développement.</w:t>
            </w:r>
          </w:p>
          <w:p w:rsidR="00446B08" w:rsidRPr="00446B08" w:rsidRDefault="00C650F3" w:rsidP="00446B08">
            <w:pPr>
              <w:pStyle w:val="Paragraphedeliste"/>
              <w:numPr>
                <w:ilvl w:val="0"/>
                <w:numId w:val="3"/>
              </w:numPr>
              <w:spacing w:before="100" w:beforeAutospacing="1" w:after="100" w:afterAutospacing="1" w:line="276" w:lineRule="auto"/>
              <w:ind w:left="-43"/>
              <w:contextualSpacing/>
              <w:rPr>
                <w:color w:val="2F5597"/>
                <w:sz w:val="22"/>
                <w:lang w:val="fr-FR" w:eastAsia="en-GB"/>
              </w:rPr>
            </w:pPr>
            <w:r>
              <w:rPr>
                <w:color w:val="2F5597"/>
                <w:sz w:val="22"/>
                <w:lang w:val="fr-FR" w:eastAsia="en-GB"/>
              </w:rPr>
              <w:lastRenderedPageBreak/>
              <w:t>C</w:t>
            </w:r>
            <w:r w:rsidR="00446B08">
              <w:rPr>
                <w:color w:val="2F5597"/>
                <w:sz w:val="22"/>
                <w:lang w:val="fr-FR" w:eastAsia="en-GB"/>
              </w:rPr>
              <w:t>ombinée avec les autres interventions du Programme</w:t>
            </w:r>
            <w:r>
              <w:rPr>
                <w:color w:val="2F5597"/>
                <w:sz w:val="22"/>
                <w:lang w:val="fr-FR" w:eastAsia="en-GB"/>
              </w:rPr>
              <w:t>, cette initiative</w:t>
            </w:r>
            <w:r w:rsidR="00446B08">
              <w:rPr>
                <w:color w:val="2F5597"/>
                <w:sz w:val="22"/>
                <w:lang w:val="fr-FR" w:eastAsia="en-GB"/>
              </w:rPr>
              <w:t xml:space="preserve"> </w:t>
            </w:r>
            <w:r>
              <w:rPr>
                <w:color w:val="2F5597"/>
                <w:sz w:val="22"/>
                <w:lang w:val="fr-FR" w:eastAsia="en-GB"/>
              </w:rPr>
              <w:t>vise la création</w:t>
            </w:r>
            <w:r w:rsidR="00446B08">
              <w:rPr>
                <w:color w:val="2F5597"/>
                <w:sz w:val="22"/>
                <w:lang w:val="fr-FR" w:eastAsia="en-GB"/>
              </w:rPr>
              <w:t xml:space="preserve"> </w:t>
            </w:r>
            <w:r>
              <w:rPr>
                <w:color w:val="2F5597"/>
                <w:sz w:val="22"/>
                <w:lang w:val="fr-FR" w:eastAsia="en-GB"/>
              </w:rPr>
              <w:t>d’</w:t>
            </w:r>
            <w:r w:rsidR="00446B08">
              <w:rPr>
                <w:color w:val="2F5597"/>
                <w:sz w:val="22"/>
                <w:lang w:val="fr-FR" w:eastAsia="en-GB"/>
              </w:rPr>
              <w:t>une dynamique locale durable.</w:t>
            </w:r>
          </w:p>
        </w:tc>
      </w:tr>
      <w:tr w:rsidR="00446B08" w:rsidRPr="00960C52" w:rsidTr="00EA33E9">
        <w:tc>
          <w:tcPr>
            <w:tcW w:w="5000" w:type="pct"/>
            <w:gridSpan w:val="2"/>
          </w:tcPr>
          <w:p w:rsidR="00446B08" w:rsidRPr="000E74A3" w:rsidRDefault="000E74A3" w:rsidP="00E43E81">
            <w:pPr>
              <w:shd w:val="clear" w:color="auto" w:fill="FFFFFF"/>
              <w:spacing w:before="60"/>
              <w:ind w:left="360" w:hanging="360"/>
              <w:rPr>
                <w:rFonts w:asciiTheme="majorHAnsi" w:hAnsiTheme="majorHAnsi" w:cs="Calibri"/>
                <w:b/>
                <w:sz w:val="22"/>
                <w:lang w:val="fr-FR" w:eastAsia="en-GB"/>
              </w:rPr>
            </w:pPr>
            <w:r w:rsidRPr="000E74A3">
              <w:rPr>
                <w:rFonts w:asciiTheme="majorHAnsi" w:hAnsiTheme="majorHAnsi" w:cs="Calibri"/>
                <w:b/>
                <w:sz w:val="22"/>
                <w:lang w:val="fr-FR" w:eastAsia="en-GB"/>
              </w:rPr>
              <w:lastRenderedPageBreak/>
              <w:t>D</w:t>
            </w:r>
            <w:r>
              <w:rPr>
                <w:rFonts w:asciiTheme="majorHAnsi" w:hAnsiTheme="majorHAnsi" w:cs="Calibri"/>
                <w:b/>
                <w:sz w:val="22"/>
                <w:lang w:val="fr-FR" w:eastAsia="en-GB"/>
              </w:rPr>
              <w:t>é</w:t>
            </w:r>
            <w:r w:rsidRPr="000E74A3">
              <w:rPr>
                <w:rFonts w:asciiTheme="majorHAnsi" w:hAnsiTheme="majorHAnsi" w:cs="Calibri"/>
                <w:b/>
                <w:sz w:val="22"/>
                <w:lang w:val="fr-FR" w:eastAsia="en-GB"/>
              </w:rPr>
              <w:t>fis</w:t>
            </w:r>
          </w:p>
          <w:p w:rsidR="00446B08" w:rsidRPr="00960C52" w:rsidRDefault="00446B08" w:rsidP="00446B08">
            <w:pPr>
              <w:pStyle w:val="Paragraphedeliste"/>
              <w:numPr>
                <w:ilvl w:val="0"/>
                <w:numId w:val="5"/>
              </w:numPr>
              <w:spacing w:before="100" w:beforeAutospacing="1" w:after="100" w:afterAutospacing="1" w:line="276" w:lineRule="auto"/>
              <w:contextualSpacing/>
              <w:rPr>
                <w:color w:val="2F5597"/>
                <w:sz w:val="22"/>
                <w:lang w:val="fr-FR" w:eastAsia="en-GB"/>
              </w:rPr>
            </w:pPr>
            <w:r>
              <w:rPr>
                <w:color w:val="2F5597"/>
                <w:sz w:val="22"/>
                <w:lang w:val="fr-FR" w:eastAsia="en-GB"/>
              </w:rPr>
              <w:t>P</w:t>
            </w:r>
            <w:r w:rsidRPr="00960C52">
              <w:rPr>
                <w:color w:val="2F5597"/>
                <w:sz w:val="22"/>
                <w:lang w:val="fr-FR" w:eastAsia="en-GB"/>
              </w:rPr>
              <w:t xml:space="preserve">lus de 300 000 jeunes ruraux sans qualification arrivant sur le marché de travail </w:t>
            </w:r>
            <w:r w:rsidR="000E74A3">
              <w:rPr>
                <w:color w:val="2F5597"/>
                <w:sz w:val="22"/>
                <w:lang w:val="fr-FR" w:eastAsia="en-GB"/>
              </w:rPr>
              <w:t>annuellement</w:t>
            </w:r>
          </w:p>
          <w:p w:rsidR="00446B08" w:rsidRPr="00960C52" w:rsidRDefault="00446B08" w:rsidP="00446B08">
            <w:pPr>
              <w:pStyle w:val="Paragraphedeliste"/>
              <w:numPr>
                <w:ilvl w:val="0"/>
                <w:numId w:val="5"/>
              </w:numPr>
              <w:spacing w:before="100" w:beforeAutospacing="1" w:after="100" w:afterAutospacing="1" w:line="276" w:lineRule="auto"/>
              <w:contextualSpacing/>
              <w:rPr>
                <w:color w:val="2F5597"/>
                <w:sz w:val="22"/>
                <w:lang w:val="fr-FR" w:eastAsia="en-GB"/>
              </w:rPr>
            </w:pPr>
            <w:r w:rsidRPr="00960C52">
              <w:rPr>
                <w:color w:val="2F5597"/>
                <w:sz w:val="22"/>
                <w:lang w:val="fr-FR" w:eastAsia="en-GB"/>
              </w:rPr>
              <w:t xml:space="preserve">Faire entendre la voix des jeunes au niveau des instances de décision de leurs municipalités </w:t>
            </w:r>
          </w:p>
          <w:p w:rsidR="00446B08" w:rsidRPr="00960C52" w:rsidRDefault="00446B08" w:rsidP="00446B08">
            <w:pPr>
              <w:pStyle w:val="Paragraphedeliste"/>
              <w:numPr>
                <w:ilvl w:val="0"/>
                <w:numId w:val="5"/>
              </w:numPr>
              <w:spacing w:before="100" w:beforeAutospacing="1" w:after="100" w:afterAutospacing="1" w:line="276" w:lineRule="auto"/>
              <w:contextualSpacing/>
              <w:rPr>
                <w:color w:val="2F5597"/>
                <w:sz w:val="22"/>
                <w:lang w:val="fr-FR" w:eastAsia="en-GB"/>
              </w:rPr>
            </w:pPr>
            <w:r w:rsidRPr="00960C52">
              <w:rPr>
                <w:color w:val="2F5597"/>
                <w:sz w:val="22"/>
                <w:lang w:val="fr-FR" w:eastAsia="en-GB"/>
              </w:rPr>
              <w:t>Manque d’orientation pour le développement du territoire, notamment l’amélioration de l’environnement de l’entrepreneuriat rural</w:t>
            </w:r>
          </w:p>
          <w:p w:rsidR="00446B08" w:rsidRPr="00446B08" w:rsidRDefault="00C650F3" w:rsidP="00446B08">
            <w:pPr>
              <w:pStyle w:val="Paragraphedeliste"/>
              <w:numPr>
                <w:ilvl w:val="0"/>
                <w:numId w:val="5"/>
              </w:numPr>
              <w:spacing w:before="100" w:beforeAutospacing="1" w:after="100" w:afterAutospacing="1" w:line="276" w:lineRule="auto"/>
              <w:contextualSpacing/>
              <w:rPr>
                <w:color w:val="2F5597"/>
                <w:sz w:val="22"/>
                <w:lang w:val="fr-FR" w:eastAsia="en-GB"/>
              </w:rPr>
            </w:pPr>
            <w:r>
              <w:rPr>
                <w:color w:val="2F5597"/>
                <w:sz w:val="22"/>
                <w:lang w:val="fr-FR" w:eastAsia="en-GB"/>
              </w:rPr>
              <w:t>F</w:t>
            </w:r>
            <w:r w:rsidR="00446B08" w:rsidRPr="00960C52">
              <w:rPr>
                <w:color w:val="2F5597"/>
                <w:sz w:val="22"/>
                <w:lang w:val="fr-FR" w:eastAsia="en-GB"/>
              </w:rPr>
              <w:t>ormation agricole et rurale en phase avec les attentes des nouvelles générations de producteurs.</w:t>
            </w:r>
          </w:p>
        </w:tc>
      </w:tr>
      <w:tr w:rsidR="00446B08" w:rsidRPr="00960C52" w:rsidTr="00EA33E9">
        <w:tc>
          <w:tcPr>
            <w:tcW w:w="5000" w:type="pct"/>
            <w:gridSpan w:val="2"/>
          </w:tcPr>
          <w:p w:rsidR="00446B08" w:rsidRPr="0027094F" w:rsidRDefault="0027094F" w:rsidP="00C650F3">
            <w:pPr>
              <w:shd w:val="clear" w:color="auto" w:fill="FFFFFF"/>
              <w:spacing w:before="60"/>
              <w:ind w:left="360" w:hanging="360"/>
              <w:rPr>
                <w:rFonts w:asciiTheme="majorHAnsi" w:hAnsiTheme="majorHAnsi" w:cs="Calibri"/>
                <w:b/>
                <w:sz w:val="22"/>
                <w:lang w:val="fr-FR" w:eastAsia="en-GB"/>
              </w:rPr>
            </w:pPr>
            <w:r w:rsidRPr="00C650F3">
              <w:rPr>
                <w:rFonts w:asciiTheme="majorHAnsi" w:hAnsiTheme="majorHAnsi" w:cs="Calibri"/>
                <w:b/>
                <w:sz w:val="22"/>
                <w:lang w:val="fr-FR" w:eastAsia="en-GB"/>
              </w:rPr>
              <w:t>Principes directeurs et Théorie du changement</w:t>
            </w:r>
          </w:p>
          <w:p w:rsidR="00446B08" w:rsidRPr="00243957" w:rsidRDefault="0027094F" w:rsidP="00EA33E9">
            <w:pPr>
              <w:pStyle w:val="Paragraphedeliste"/>
              <w:numPr>
                <w:ilvl w:val="0"/>
                <w:numId w:val="3"/>
              </w:numPr>
              <w:spacing w:before="100" w:beforeAutospacing="1" w:after="100" w:afterAutospacing="1" w:line="276" w:lineRule="auto"/>
              <w:ind w:left="-43"/>
              <w:contextualSpacing/>
              <w:rPr>
                <w:color w:val="2F5597"/>
                <w:sz w:val="22"/>
                <w:lang w:val="fr-FR" w:eastAsia="en-GB"/>
              </w:rPr>
            </w:pPr>
            <w:r>
              <w:rPr>
                <w:color w:val="2F5597"/>
                <w:sz w:val="22"/>
                <w:lang w:val="fr-FR" w:eastAsia="en-GB"/>
              </w:rPr>
              <w:t>Les jeunes</w:t>
            </w:r>
            <w:r w:rsidR="00446B08" w:rsidRPr="00243957">
              <w:rPr>
                <w:color w:val="2F5597"/>
                <w:sz w:val="22"/>
                <w:lang w:val="fr-FR" w:eastAsia="en-GB"/>
              </w:rPr>
              <w:t xml:space="preserve"> sont conscientisés et consultés sur l</w:t>
            </w:r>
            <w:r w:rsidR="00C650F3">
              <w:rPr>
                <w:color w:val="2F5597"/>
                <w:sz w:val="22"/>
                <w:lang w:val="fr-FR" w:eastAsia="en-GB"/>
              </w:rPr>
              <w:t>e</w:t>
            </w:r>
            <w:r w:rsidR="00446B08" w:rsidRPr="00243957">
              <w:rPr>
                <w:color w:val="2F5597"/>
                <w:sz w:val="22"/>
                <w:lang w:val="fr-FR" w:eastAsia="en-GB"/>
              </w:rPr>
              <w:t xml:space="preserve">s opportunités à agir pour un environnement favorable à leur insertion et réussite dans </w:t>
            </w:r>
            <w:r>
              <w:rPr>
                <w:color w:val="2F5597"/>
                <w:sz w:val="22"/>
                <w:lang w:val="fr-FR" w:eastAsia="en-GB"/>
              </w:rPr>
              <w:t>l</w:t>
            </w:r>
            <w:r w:rsidR="00446B08" w:rsidRPr="00243957">
              <w:rPr>
                <w:color w:val="2F5597"/>
                <w:sz w:val="22"/>
                <w:lang w:val="fr-FR" w:eastAsia="en-GB"/>
              </w:rPr>
              <w:t xml:space="preserve">es métiers </w:t>
            </w:r>
            <w:r>
              <w:rPr>
                <w:color w:val="2F5597"/>
                <w:sz w:val="22"/>
                <w:lang w:val="fr-FR" w:eastAsia="en-GB"/>
              </w:rPr>
              <w:t>de la production</w:t>
            </w:r>
            <w:r w:rsidR="00446B08" w:rsidRPr="00243957">
              <w:rPr>
                <w:color w:val="2F5597"/>
                <w:sz w:val="22"/>
                <w:lang w:val="fr-FR" w:eastAsia="en-GB"/>
              </w:rPr>
              <w:t xml:space="preserve">. </w:t>
            </w:r>
          </w:p>
          <w:p w:rsidR="00446B08" w:rsidRPr="00243957" w:rsidRDefault="00446B08" w:rsidP="00EA33E9">
            <w:pPr>
              <w:pStyle w:val="Paragraphedeliste"/>
              <w:numPr>
                <w:ilvl w:val="0"/>
                <w:numId w:val="3"/>
              </w:numPr>
              <w:spacing w:before="100" w:beforeAutospacing="1" w:after="100" w:afterAutospacing="1" w:line="276" w:lineRule="auto"/>
              <w:ind w:left="-43"/>
              <w:contextualSpacing/>
              <w:rPr>
                <w:color w:val="2F5597"/>
                <w:sz w:val="22"/>
                <w:lang w:val="fr-FR" w:eastAsia="en-GB"/>
              </w:rPr>
            </w:pPr>
          </w:p>
          <w:p w:rsidR="00446B08" w:rsidRPr="00243957" w:rsidRDefault="00446B08" w:rsidP="00EA33E9">
            <w:pPr>
              <w:pStyle w:val="Paragraphedeliste"/>
              <w:numPr>
                <w:ilvl w:val="0"/>
                <w:numId w:val="3"/>
              </w:numPr>
              <w:spacing w:before="100" w:beforeAutospacing="1" w:after="100" w:afterAutospacing="1" w:line="276" w:lineRule="auto"/>
              <w:ind w:left="-43"/>
              <w:contextualSpacing/>
              <w:rPr>
                <w:color w:val="2F5597"/>
                <w:sz w:val="22"/>
                <w:lang w:val="fr-FR" w:eastAsia="en-GB"/>
              </w:rPr>
            </w:pPr>
            <w:r w:rsidRPr="00243957">
              <w:rPr>
                <w:color w:val="2F5597"/>
                <w:sz w:val="22"/>
                <w:lang w:val="fr-FR" w:eastAsia="en-GB"/>
              </w:rPr>
              <w:t xml:space="preserve">Le CMR est un concept consistant à mettre en relation les acteurs locaux de la Formation Agricole et Rurale pour identifier les besoins liés aux spécificités sociales et économiques d'une région/localité et de déterminer les compétences existantes et celles à acquérir pour y répondre. </w:t>
            </w:r>
          </w:p>
          <w:p w:rsidR="00446B08" w:rsidRDefault="00446B08" w:rsidP="00EA33E9">
            <w:pPr>
              <w:spacing w:before="100" w:beforeAutospacing="1" w:after="100" w:afterAutospacing="1" w:line="276" w:lineRule="auto"/>
              <w:contextualSpacing/>
              <w:rPr>
                <w:color w:val="2F5597"/>
                <w:sz w:val="22"/>
                <w:lang w:val="fr-FR" w:eastAsia="en-GB"/>
              </w:rPr>
            </w:pPr>
            <w:r w:rsidRPr="00903135">
              <w:rPr>
                <w:color w:val="2F5597"/>
                <w:sz w:val="22"/>
                <w:lang w:val="fr-FR" w:eastAsia="en-GB"/>
              </w:rPr>
              <w:t xml:space="preserve">L’objectif est de permettre </w:t>
            </w:r>
            <w:r>
              <w:rPr>
                <w:color w:val="2F5597"/>
                <w:sz w:val="22"/>
                <w:lang w:val="fr-FR" w:eastAsia="en-GB"/>
              </w:rPr>
              <w:t>aux</w:t>
            </w:r>
            <w:r w:rsidRPr="00903135">
              <w:rPr>
                <w:color w:val="2F5597"/>
                <w:sz w:val="22"/>
                <w:lang w:val="fr-FR" w:eastAsia="en-GB"/>
              </w:rPr>
              <w:t xml:space="preserve"> Commune</w:t>
            </w:r>
            <w:r>
              <w:rPr>
                <w:color w:val="2F5597"/>
                <w:sz w:val="22"/>
                <w:lang w:val="fr-FR" w:eastAsia="en-GB"/>
              </w:rPr>
              <w:t>s intéressé</w:t>
            </w:r>
            <w:r w:rsidR="00D84006">
              <w:rPr>
                <w:color w:val="2F5597"/>
                <w:sz w:val="22"/>
                <w:lang w:val="fr-FR" w:eastAsia="en-GB"/>
              </w:rPr>
              <w:t>e</w:t>
            </w:r>
            <w:r>
              <w:rPr>
                <w:color w:val="2F5597"/>
                <w:sz w:val="22"/>
                <w:lang w:val="fr-FR" w:eastAsia="en-GB"/>
              </w:rPr>
              <w:t>s</w:t>
            </w:r>
            <w:r w:rsidRPr="00903135">
              <w:rPr>
                <w:color w:val="2F5597"/>
                <w:sz w:val="22"/>
                <w:lang w:val="fr-FR" w:eastAsia="en-GB"/>
              </w:rPr>
              <w:t xml:space="preserve"> d’intégrer le </w:t>
            </w:r>
            <w:r>
              <w:rPr>
                <w:color w:val="2F5597"/>
                <w:sz w:val="22"/>
                <w:lang w:val="fr-FR" w:eastAsia="en-GB"/>
              </w:rPr>
              <w:t>renforcement du capital humain</w:t>
            </w:r>
            <w:r w:rsidRPr="00903135">
              <w:rPr>
                <w:color w:val="2F5597"/>
                <w:sz w:val="22"/>
                <w:lang w:val="fr-FR" w:eastAsia="en-GB"/>
              </w:rPr>
              <w:t xml:space="preserve"> dans le processus de son développement, parallèlement à la mise en place de projets structurants souvent prioritaires dans les planification</w:t>
            </w:r>
            <w:r w:rsidR="0027094F">
              <w:rPr>
                <w:color w:val="2F5597"/>
                <w:sz w:val="22"/>
                <w:lang w:val="fr-FR" w:eastAsia="en-GB"/>
              </w:rPr>
              <w:t>s</w:t>
            </w:r>
            <w:r>
              <w:rPr>
                <w:color w:val="2F5597"/>
                <w:sz w:val="22"/>
                <w:lang w:val="fr-FR" w:eastAsia="en-GB"/>
              </w:rPr>
              <w:t xml:space="preserve">.  </w:t>
            </w:r>
          </w:p>
          <w:p w:rsidR="00446B08" w:rsidRDefault="00446B08" w:rsidP="00EA33E9">
            <w:pPr>
              <w:spacing w:before="100" w:beforeAutospacing="1" w:after="100" w:afterAutospacing="1" w:line="276" w:lineRule="auto"/>
              <w:contextualSpacing/>
              <w:rPr>
                <w:color w:val="2F5597"/>
                <w:sz w:val="22"/>
                <w:lang w:val="fr-FR" w:eastAsia="en-GB"/>
              </w:rPr>
            </w:pPr>
            <w:r>
              <w:rPr>
                <w:color w:val="2F5597"/>
                <w:sz w:val="22"/>
                <w:lang w:val="fr-FR" w:eastAsia="en-GB"/>
              </w:rPr>
              <w:t>L</w:t>
            </w:r>
            <w:r w:rsidRPr="00243957">
              <w:rPr>
                <w:color w:val="2F5597"/>
                <w:sz w:val="22"/>
                <w:lang w:val="fr-FR" w:eastAsia="en-GB"/>
              </w:rPr>
              <w:t>es capacités des animateurs</w:t>
            </w:r>
            <w:r w:rsidR="00C650F3">
              <w:rPr>
                <w:color w:val="2F5597"/>
                <w:sz w:val="22"/>
                <w:lang w:val="fr-FR" w:eastAsia="en-GB"/>
              </w:rPr>
              <w:t xml:space="preserve"> </w:t>
            </w:r>
            <w:r>
              <w:rPr>
                <w:color w:val="2F5597"/>
                <w:sz w:val="22"/>
                <w:lang w:val="fr-FR" w:eastAsia="en-GB"/>
              </w:rPr>
              <w:t>sont renforcé</w:t>
            </w:r>
            <w:r w:rsidR="00483D86">
              <w:rPr>
                <w:color w:val="2F5597"/>
                <w:sz w:val="22"/>
                <w:lang w:val="fr-FR" w:eastAsia="en-GB"/>
              </w:rPr>
              <w:t>e</w:t>
            </w:r>
            <w:r>
              <w:rPr>
                <w:color w:val="2F5597"/>
                <w:sz w:val="22"/>
                <w:lang w:val="fr-FR" w:eastAsia="en-GB"/>
              </w:rPr>
              <w:t xml:space="preserve">s </w:t>
            </w:r>
            <w:r w:rsidR="00D84006">
              <w:rPr>
                <w:color w:val="2F5597"/>
                <w:sz w:val="22"/>
                <w:lang w:val="fr-FR" w:eastAsia="en-GB"/>
              </w:rPr>
              <w:t>en</w:t>
            </w:r>
            <w:r w:rsidRPr="00243957">
              <w:rPr>
                <w:color w:val="2F5597"/>
                <w:sz w:val="22"/>
                <w:lang w:val="fr-FR" w:eastAsia="en-GB"/>
              </w:rPr>
              <w:t xml:space="preserve"> méthodologie de consultation par la combinaison de trois approches complémentaires</w:t>
            </w:r>
            <w:r w:rsidR="00D84006">
              <w:rPr>
                <w:color w:val="2F5597"/>
                <w:sz w:val="22"/>
                <w:lang w:val="fr-FR" w:eastAsia="en-GB"/>
              </w:rPr>
              <w:t xml:space="preserve"> : </w:t>
            </w:r>
            <w:proofErr w:type="spellStart"/>
            <w:r w:rsidRPr="00243957">
              <w:rPr>
                <w:color w:val="2F5597"/>
                <w:sz w:val="22"/>
                <w:lang w:val="fr-FR" w:eastAsia="en-GB"/>
              </w:rPr>
              <w:t>Seikatsu</w:t>
            </w:r>
            <w:proofErr w:type="spellEnd"/>
            <w:r w:rsidRPr="00243957">
              <w:rPr>
                <w:color w:val="2F5597"/>
                <w:sz w:val="22"/>
                <w:lang w:val="fr-FR" w:eastAsia="en-GB"/>
              </w:rPr>
              <w:t xml:space="preserve"> Kaizen, REFLECT</w:t>
            </w:r>
            <w:r>
              <w:rPr>
                <w:color w:val="2F5597"/>
                <w:sz w:val="22"/>
                <w:lang w:val="fr-FR" w:eastAsia="en-GB"/>
              </w:rPr>
              <w:t xml:space="preserve"> </w:t>
            </w:r>
            <w:r w:rsidRPr="00243957">
              <w:rPr>
                <w:color w:val="2F5597"/>
                <w:sz w:val="22"/>
                <w:lang w:val="fr-FR" w:eastAsia="en-GB"/>
              </w:rPr>
              <w:t>et GALS</w:t>
            </w:r>
            <w:r>
              <w:rPr>
                <w:color w:val="2F5597"/>
                <w:sz w:val="22"/>
                <w:lang w:val="fr-FR" w:eastAsia="en-GB"/>
              </w:rPr>
              <w:t xml:space="preserve">. </w:t>
            </w:r>
            <w:r w:rsidR="00C650F3" w:rsidRPr="00243957">
              <w:rPr>
                <w:color w:val="2F5597"/>
                <w:sz w:val="22"/>
                <w:lang w:val="fr-FR" w:eastAsia="en-GB"/>
              </w:rPr>
              <w:t>Ceci a permis aux animateurs de créer</w:t>
            </w:r>
            <w:r w:rsidR="00C650F3">
              <w:rPr>
                <w:color w:val="2F5597"/>
                <w:sz w:val="22"/>
                <w:lang w:val="fr-FR" w:eastAsia="en-GB"/>
              </w:rPr>
              <w:t xml:space="preserve"> et </w:t>
            </w:r>
            <w:r w:rsidR="00C650F3" w:rsidRPr="00243957">
              <w:rPr>
                <w:color w:val="2F5597"/>
                <w:sz w:val="22"/>
                <w:lang w:val="fr-FR" w:eastAsia="en-GB"/>
              </w:rPr>
              <w:t>animer</w:t>
            </w:r>
            <w:r w:rsidR="00C650F3">
              <w:rPr>
                <w:color w:val="2F5597"/>
                <w:sz w:val="22"/>
                <w:lang w:val="fr-FR" w:eastAsia="en-GB"/>
              </w:rPr>
              <w:t xml:space="preserve"> </w:t>
            </w:r>
            <w:r w:rsidR="00C650F3" w:rsidRPr="00243957">
              <w:rPr>
                <w:color w:val="2F5597"/>
                <w:sz w:val="22"/>
                <w:lang w:val="fr-FR" w:eastAsia="en-GB"/>
              </w:rPr>
              <w:t>des cercles de base,</w:t>
            </w:r>
            <w:r w:rsidR="00C650F3">
              <w:rPr>
                <w:color w:val="2F5597"/>
                <w:sz w:val="22"/>
                <w:lang w:val="fr-FR" w:eastAsia="en-GB"/>
              </w:rPr>
              <w:t xml:space="preserve"> en</w:t>
            </w:r>
            <w:r w:rsidR="00C650F3" w:rsidRPr="00243957">
              <w:rPr>
                <w:color w:val="2F5597"/>
                <w:sz w:val="22"/>
                <w:lang w:val="fr-FR" w:eastAsia="en-GB"/>
              </w:rPr>
              <w:t xml:space="preserve"> favorisant l’expression des besoins et des changements souhaités au </w:t>
            </w:r>
            <w:bookmarkStart w:id="0" w:name="_GoBack"/>
            <w:bookmarkEnd w:id="0"/>
            <w:r w:rsidR="00C650F3" w:rsidRPr="00243957">
              <w:rPr>
                <w:color w:val="2F5597"/>
                <w:sz w:val="22"/>
                <w:lang w:val="fr-FR" w:eastAsia="en-GB"/>
              </w:rPr>
              <w:t>niveau de la communauté</w:t>
            </w:r>
            <w:r w:rsidR="00C650F3">
              <w:rPr>
                <w:color w:val="2F5597"/>
                <w:sz w:val="22"/>
                <w:lang w:val="fr-FR" w:eastAsia="en-GB"/>
              </w:rPr>
              <w:t>, d’élaborer des plans d’actions, de les mettre en œuvre avec la communauté en collaboration avec les autres intervenants</w:t>
            </w:r>
            <w:r w:rsidR="00C650F3">
              <w:rPr>
                <w:color w:val="2F5597"/>
                <w:sz w:val="22"/>
                <w:lang w:val="fr-FR" w:eastAsia="en-GB"/>
              </w:rPr>
              <w:t>.</w:t>
            </w:r>
          </w:p>
          <w:p w:rsidR="00446B08" w:rsidRPr="0045031E" w:rsidRDefault="00446B08" w:rsidP="0045031E">
            <w:pPr>
              <w:shd w:val="clear" w:color="auto" w:fill="FFFFFF"/>
              <w:rPr>
                <w:color w:val="2F5597"/>
                <w:sz w:val="22"/>
                <w:lang w:val="fr-FR" w:eastAsia="en-GB"/>
              </w:rPr>
            </w:pPr>
            <w:r>
              <w:rPr>
                <w:color w:val="2F5597"/>
                <w:sz w:val="22"/>
                <w:lang w:val="fr-FR" w:eastAsia="en-GB"/>
              </w:rPr>
              <w:t>C</w:t>
            </w:r>
            <w:r w:rsidRPr="00903135">
              <w:rPr>
                <w:color w:val="2F5597"/>
                <w:sz w:val="22"/>
                <w:lang w:val="fr-FR" w:eastAsia="en-GB"/>
              </w:rPr>
              <w:t>es animateurs</w:t>
            </w:r>
            <w:r>
              <w:rPr>
                <w:color w:val="2F5597"/>
                <w:sz w:val="22"/>
                <w:lang w:val="fr-FR" w:eastAsia="en-GB"/>
              </w:rPr>
              <w:t xml:space="preserve"> </w:t>
            </w:r>
            <w:r w:rsidR="00D84006">
              <w:rPr>
                <w:color w:val="2F5597"/>
                <w:sz w:val="22"/>
                <w:lang w:val="fr-FR" w:eastAsia="en-GB"/>
              </w:rPr>
              <w:t>peuvent être membres ou non</w:t>
            </w:r>
            <w:r w:rsidRPr="00903135">
              <w:rPr>
                <w:color w:val="2F5597"/>
                <w:sz w:val="22"/>
                <w:lang w:val="fr-FR" w:eastAsia="en-GB"/>
              </w:rPr>
              <w:t xml:space="preserve"> du staff de la Commune, </w:t>
            </w:r>
            <w:r w:rsidR="0045031E">
              <w:rPr>
                <w:color w:val="2F5597"/>
                <w:sz w:val="22"/>
                <w:lang w:val="fr-FR" w:eastAsia="en-GB"/>
              </w:rPr>
              <w:t>sélectionnés</w:t>
            </w:r>
            <w:r w:rsidRPr="00903135">
              <w:rPr>
                <w:color w:val="2F5597"/>
                <w:sz w:val="22"/>
                <w:lang w:val="fr-FR" w:eastAsia="en-GB"/>
              </w:rPr>
              <w:t xml:space="preserve"> par la communauté et pris en charge par la Commune et les bénéficiaires. Les appuis du Programme consistent </w:t>
            </w:r>
            <w:r>
              <w:rPr>
                <w:color w:val="2F5597"/>
                <w:sz w:val="22"/>
                <w:lang w:val="fr-FR" w:eastAsia="en-GB"/>
              </w:rPr>
              <w:t>en</w:t>
            </w:r>
            <w:r w:rsidRPr="00903135">
              <w:rPr>
                <w:color w:val="2F5597"/>
                <w:sz w:val="22"/>
                <w:lang w:val="fr-FR" w:eastAsia="en-GB"/>
              </w:rPr>
              <w:t xml:space="preserve"> leur opérationnalisation au début du processus</w:t>
            </w:r>
            <w:r w:rsidR="00D84006">
              <w:rPr>
                <w:color w:val="2F5597"/>
                <w:sz w:val="22"/>
                <w:lang w:val="fr-FR" w:eastAsia="en-GB"/>
              </w:rPr>
              <w:t> :</w:t>
            </w:r>
            <w:r>
              <w:rPr>
                <w:color w:val="2F5597"/>
                <w:sz w:val="22"/>
                <w:lang w:val="fr-FR" w:eastAsia="en-GB"/>
              </w:rPr>
              <w:t xml:space="preserve"> m</w:t>
            </w:r>
            <w:r w:rsidRPr="00903135">
              <w:rPr>
                <w:color w:val="2F5597"/>
                <w:sz w:val="22"/>
                <w:lang w:val="fr-FR" w:eastAsia="en-GB"/>
              </w:rPr>
              <w:t>ise à jour des données monographiques</w:t>
            </w:r>
            <w:r>
              <w:rPr>
                <w:color w:val="2F5597"/>
                <w:sz w:val="22"/>
                <w:lang w:val="fr-FR" w:eastAsia="en-GB"/>
              </w:rPr>
              <w:t>, d</w:t>
            </w:r>
            <w:r w:rsidRPr="00903135">
              <w:rPr>
                <w:color w:val="2F5597"/>
                <w:sz w:val="22"/>
                <w:lang w:val="fr-FR" w:eastAsia="en-GB"/>
              </w:rPr>
              <w:t>iagnostic territorial</w:t>
            </w:r>
            <w:r>
              <w:rPr>
                <w:color w:val="2F5597"/>
                <w:sz w:val="22"/>
                <w:lang w:val="fr-FR" w:eastAsia="en-GB"/>
              </w:rPr>
              <w:t>, p</w:t>
            </w:r>
            <w:r w:rsidRPr="00903135">
              <w:rPr>
                <w:color w:val="2F5597"/>
                <w:sz w:val="22"/>
                <w:lang w:val="fr-FR" w:eastAsia="en-GB"/>
              </w:rPr>
              <w:t>riorisation des projets de développement</w:t>
            </w:r>
            <w:r>
              <w:rPr>
                <w:color w:val="2F5597"/>
                <w:sz w:val="22"/>
                <w:lang w:val="fr-FR" w:eastAsia="en-GB"/>
              </w:rPr>
              <w:t>, p</w:t>
            </w:r>
            <w:r w:rsidRPr="00903135">
              <w:rPr>
                <w:color w:val="2F5597"/>
                <w:sz w:val="22"/>
                <w:lang w:val="fr-FR" w:eastAsia="en-GB"/>
              </w:rPr>
              <w:t>lanification</w:t>
            </w:r>
            <w:r>
              <w:rPr>
                <w:color w:val="2F5597"/>
                <w:sz w:val="22"/>
                <w:lang w:val="fr-FR" w:eastAsia="en-GB"/>
              </w:rPr>
              <w:t>, mobilisation des ressource</w:t>
            </w:r>
            <w:r w:rsidR="0045031E">
              <w:rPr>
                <w:color w:val="2F5597"/>
                <w:sz w:val="22"/>
                <w:lang w:val="fr-FR" w:eastAsia="en-GB"/>
              </w:rPr>
              <w:t>s</w:t>
            </w:r>
            <w:r>
              <w:rPr>
                <w:color w:val="2F5597"/>
                <w:sz w:val="22"/>
                <w:lang w:val="fr-FR" w:eastAsia="en-GB"/>
              </w:rPr>
              <w:t xml:space="preserve"> et r</w:t>
            </w:r>
            <w:r w:rsidRPr="00903135">
              <w:rPr>
                <w:color w:val="2F5597"/>
                <w:sz w:val="22"/>
                <w:lang w:val="fr-FR" w:eastAsia="en-GB"/>
              </w:rPr>
              <w:t xml:space="preserve">echerche de </w:t>
            </w:r>
            <w:r>
              <w:rPr>
                <w:color w:val="2F5597"/>
                <w:sz w:val="22"/>
                <w:lang w:val="fr-FR" w:eastAsia="en-GB"/>
              </w:rPr>
              <w:t>partenariat.</w:t>
            </w:r>
          </w:p>
        </w:tc>
      </w:tr>
      <w:tr w:rsidR="00446B08" w:rsidRPr="00960C52" w:rsidTr="00EA33E9">
        <w:tc>
          <w:tcPr>
            <w:tcW w:w="5000" w:type="pct"/>
            <w:gridSpan w:val="2"/>
          </w:tcPr>
          <w:p w:rsidR="00446B08" w:rsidRPr="00C650F3" w:rsidRDefault="00231227" w:rsidP="00C650F3">
            <w:pPr>
              <w:shd w:val="clear" w:color="auto" w:fill="FFFFFF"/>
              <w:spacing w:before="60"/>
              <w:ind w:left="360" w:hanging="360"/>
              <w:rPr>
                <w:rFonts w:asciiTheme="majorHAnsi" w:hAnsiTheme="majorHAnsi" w:cs="Calibri"/>
                <w:b/>
                <w:sz w:val="22"/>
                <w:lang w:val="fr-FR" w:eastAsia="en-GB"/>
              </w:rPr>
            </w:pPr>
            <w:r w:rsidRPr="00C650F3">
              <w:rPr>
                <w:rFonts w:asciiTheme="majorHAnsi" w:hAnsiTheme="majorHAnsi" w:cs="Calibri"/>
                <w:b/>
                <w:sz w:val="22"/>
                <w:lang w:val="fr-FR" w:eastAsia="en-GB"/>
              </w:rPr>
              <w:t>P</w:t>
            </w:r>
            <w:r w:rsidR="00446B08" w:rsidRPr="00C650F3">
              <w:rPr>
                <w:rFonts w:asciiTheme="majorHAnsi" w:hAnsiTheme="majorHAnsi" w:cs="Calibri"/>
                <w:b/>
                <w:sz w:val="22"/>
                <w:lang w:val="fr-FR" w:eastAsia="en-GB"/>
              </w:rPr>
              <w:t>rincipaux acteurs</w:t>
            </w:r>
          </w:p>
          <w:p w:rsidR="00446B08" w:rsidRPr="002630D2" w:rsidRDefault="00446B08" w:rsidP="00EA33E9">
            <w:pPr>
              <w:shd w:val="clear" w:color="auto" w:fill="FFFFFF"/>
              <w:spacing w:before="60"/>
              <w:ind w:left="360"/>
              <w:rPr>
                <w:color w:val="2F5597"/>
                <w:sz w:val="22"/>
                <w:lang w:val="fr-FR" w:eastAsia="en-GB"/>
              </w:rPr>
            </w:pPr>
            <w:r w:rsidRPr="002630D2">
              <w:rPr>
                <w:color w:val="2F5597"/>
                <w:sz w:val="22"/>
                <w:lang w:val="fr-FR" w:eastAsia="en-GB"/>
              </w:rPr>
              <w:t>Le maire et/ou son adjoint</w:t>
            </w:r>
          </w:p>
          <w:p w:rsidR="00446B08" w:rsidRPr="002630D2" w:rsidRDefault="00446B08" w:rsidP="00EA33E9">
            <w:pPr>
              <w:shd w:val="clear" w:color="auto" w:fill="FFFFFF"/>
              <w:spacing w:before="60"/>
              <w:ind w:left="360"/>
              <w:rPr>
                <w:color w:val="2F5597"/>
                <w:sz w:val="22"/>
                <w:lang w:val="fr-FR" w:eastAsia="en-GB"/>
              </w:rPr>
            </w:pPr>
            <w:r w:rsidRPr="002630D2">
              <w:rPr>
                <w:color w:val="2F5597"/>
                <w:sz w:val="22"/>
                <w:lang w:val="fr-FR" w:eastAsia="en-GB"/>
              </w:rPr>
              <w:t>Le chef Fokontany</w:t>
            </w:r>
            <w:r w:rsidR="00231227">
              <w:rPr>
                <w:color w:val="2F5597"/>
                <w:sz w:val="22"/>
                <w:lang w:val="fr-FR" w:eastAsia="en-GB"/>
              </w:rPr>
              <w:t xml:space="preserve"> (village)</w:t>
            </w:r>
          </w:p>
          <w:p w:rsidR="00446B08" w:rsidRPr="002630D2" w:rsidRDefault="00446B08" w:rsidP="00EA33E9">
            <w:pPr>
              <w:shd w:val="clear" w:color="auto" w:fill="FFFFFF"/>
              <w:spacing w:before="60"/>
              <w:ind w:left="360"/>
              <w:rPr>
                <w:color w:val="2F5597"/>
                <w:sz w:val="22"/>
                <w:lang w:val="fr-FR" w:eastAsia="en-GB"/>
              </w:rPr>
            </w:pPr>
            <w:r w:rsidRPr="002630D2">
              <w:rPr>
                <w:color w:val="2F5597"/>
                <w:sz w:val="22"/>
                <w:lang w:val="fr-FR" w:eastAsia="en-GB"/>
              </w:rPr>
              <w:t>L’agent de développement local ou l’animateur CMR</w:t>
            </w:r>
          </w:p>
          <w:p w:rsidR="00446B08" w:rsidRPr="002630D2" w:rsidRDefault="00446B08" w:rsidP="00EA33E9">
            <w:pPr>
              <w:shd w:val="clear" w:color="auto" w:fill="FFFFFF"/>
              <w:spacing w:before="60"/>
              <w:ind w:left="360"/>
              <w:rPr>
                <w:color w:val="2F5597"/>
                <w:sz w:val="22"/>
                <w:lang w:val="fr-FR" w:eastAsia="en-GB"/>
              </w:rPr>
            </w:pPr>
            <w:r w:rsidRPr="002630D2">
              <w:rPr>
                <w:color w:val="2F5597"/>
                <w:sz w:val="22"/>
                <w:lang w:val="fr-FR" w:eastAsia="en-GB"/>
              </w:rPr>
              <w:t>Les animateurs de base</w:t>
            </w:r>
          </w:p>
          <w:p w:rsidR="00446B08" w:rsidRPr="002630D2" w:rsidRDefault="00446B08" w:rsidP="00EA33E9">
            <w:pPr>
              <w:shd w:val="clear" w:color="auto" w:fill="FFFFFF"/>
              <w:spacing w:before="60"/>
              <w:ind w:left="360"/>
              <w:rPr>
                <w:color w:val="2F5597"/>
                <w:sz w:val="22"/>
                <w:lang w:val="fr-FR" w:eastAsia="en-GB"/>
              </w:rPr>
            </w:pPr>
            <w:r w:rsidRPr="002630D2">
              <w:rPr>
                <w:color w:val="2F5597"/>
                <w:sz w:val="22"/>
                <w:lang w:val="fr-FR" w:eastAsia="en-GB"/>
              </w:rPr>
              <w:t>Les jeunes, les parents</w:t>
            </w:r>
          </w:p>
          <w:p w:rsidR="00446B08" w:rsidRPr="002630D2" w:rsidRDefault="00446B08" w:rsidP="00EA33E9">
            <w:pPr>
              <w:shd w:val="clear" w:color="auto" w:fill="FFFFFF"/>
              <w:spacing w:before="60"/>
              <w:ind w:left="360"/>
              <w:rPr>
                <w:color w:val="2F5597"/>
                <w:sz w:val="22"/>
                <w:lang w:val="fr-FR" w:eastAsia="en-GB"/>
              </w:rPr>
            </w:pPr>
            <w:r w:rsidRPr="002630D2">
              <w:rPr>
                <w:color w:val="2F5597"/>
                <w:sz w:val="22"/>
                <w:lang w:val="fr-FR" w:eastAsia="en-GB"/>
              </w:rPr>
              <w:t>Les opérateurs de formation (tuteur, formateur de centre, technicien d’OP, …)</w:t>
            </w:r>
          </w:p>
          <w:p w:rsidR="00446B08" w:rsidRPr="00C650F3" w:rsidRDefault="00231227" w:rsidP="00C650F3">
            <w:pPr>
              <w:shd w:val="clear" w:color="auto" w:fill="FFFFFF"/>
              <w:spacing w:before="60"/>
              <w:ind w:left="360" w:hanging="360"/>
              <w:rPr>
                <w:rFonts w:asciiTheme="majorHAnsi" w:hAnsiTheme="majorHAnsi" w:cs="Calibri"/>
                <w:b/>
                <w:sz w:val="22"/>
                <w:lang w:val="fr-FR" w:eastAsia="en-GB"/>
              </w:rPr>
            </w:pPr>
            <w:r w:rsidRPr="00C650F3">
              <w:rPr>
                <w:rFonts w:asciiTheme="majorHAnsi" w:hAnsiTheme="majorHAnsi" w:cs="Calibri"/>
                <w:b/>
                <w:sz w:val="22"/>
                <w:lang w:val="fr-FR" w:eastAsia="en-GB"/>
              </w:rPr>
              <w:lastRenderedPageBreak/>
              <w:t>P</w:t>
            </w:r>
            <w:r w:rsidR="00446B08" w:rsidRPr="00C650F3">
              <w:rPr>
                <w:rFonts w:asciiTheme="majorHAnsi" w:hAnsiTheme="majorHAnsi" w:cs="Calibri"/>
                <w:b/>
                <w:sz w:val="22"/>
                <w:lang w:val="fr-FR" w:eastAsia="en-GB"/>
              </w:rPr>
              <w:t>arties prenantes</w:t>
            </w:r>
          </w:p>
          <w:p w:rsidR="00446B08" w:rsidRPr="002630D2" w:rsidRDefault="00231227" w:rsidP="00EA33E9">
            <w:pPr>
              <w:shd w:val="clear" w:color="auto" w:fill="FFFFFF"/>
              <w:spacing w:before="60"/>
              <w:ind w:left="360"/>
              <w:rPr>
                <w:color w:val="2F5597"/>
                <w:sz w:val="22"/>
                <w:lang w:val="fr-FR" w:eastAsia="en-GB"/>
              </w:rPr>
            </w:pPr>
            <w:r>
              <w:rPr>
                <w:color w:val="2F5597"/>
                <w:sz w:val="22"/>
                <w:lang w:val="fr-FR" w:eastAsia="en-GB"/>
              </w:rPr>
              <w:t>C</w:t>
            </w:r>
            <w:r w:rsidR="00446B08" w:rsidRPr="002630D2">
              <w:rPr>
                <w:color w:val="2F5597"/>
                <w:sz w:val="22"/>
                <w:lang w:val="fr-FR" w:eastAsia="en-GB"/>
              </w:rPr>
              <w:t xml:space="preserve">onseil communal </w:t>
            </w:r>
            <w:r>
              <w:rPr>
                <w:color w:val="2F5597"/>
                <w:sz w:val="22"/>
                <w:lang w:val="fr-FR" w:eastAsia="en-GB"/>
              </w:rPr>
              <w:t>–</w:t>
            </w:r>
            <w:r w:rsidR="00AD2C0D">
              <w:rPr>
                <w:color w:val="2F5597"/>
                <w:sz w:val="22"/>
                <w:lang w:val="fr-FR" w:eastAsia="en-GB"/>
              </w:rPr>
              <w:t xml:space="preserve"> </w:t>
            </w:r>
            <w:r w:rsidR="00446B08" w:rsidRPr="002630D2">
              <w:rPr>
                <w:color w:val="2F5597"/>
                <w:sz w:val="22"/>
                <w:lang w:val="fr-FR" w:eastAsia="en-GB"/>
              </w:rPr>
              <w:t>Structure Locale de Concertation</w:t>
            </w:r>
          </w:p>
          <w:p w:rsidR="00446B08" w:rsidRPr="002630D2" w:rsidRDefault="00231227" w:rsidP="00EA33E9">
            <w:pPr>
              <w:shd w:val="clear" w:color="auto" w:fill="FFFFFF"/>
              <w:spacing w:before="60"/>
              <w:ind w:left="360"/>
              <w:rPr>
                <w:color w:val="2F5597"/>
                <w:sz w:val="22"/>
                <w:lang w:val="fr-FR" w:eastAsia="en-GB"/>
              </w:rPr>
            </w:pPr>
            <w:r>
              <w:rPr>
                <w:color w:val="2F5597"/>
                <w:sz w:val="22"/>
                <w:lang w:val="fr-FR" w:eastAsia="en-GB"/>
              </w:rPr>
              <w:t>C</w:t>
            </w:r>
            <w:r w:rsidR="00446B08" w:rsidRPr="002630D2">
              <w:rPr>
                <w:color w:val="2F5597"/>
                <w:sz w:val="22"/>
                <w:lang w:val="fr-FR" w:eastAsia="en-GB"/>
              </w:rPr>
              <w:t>entres de formations</w:t>
            </w:r>
          </w:p>
          <w:p w:rsidR="00446B08" w:rsidRPr="002630D2" w:rsidRDefault="00231227" w:rsidP="00EA33E9">
            <w:pPr>
              <w:shd w:val="clear" w:color="auto" w:fill="FFFFFF"/>
              <w:spacing w:before="60"/>
              <w:ind w:left="360"/>
              <w:rPr>
                <w:color w:val="2F5597"/>
                <w:sz w:val="22"/>
                <w:lang w:val="fr-FR" w:eastAsia="en-GB"/>
              </w:rPr>
            </w:pPr>
            <w:r>
              <w:rPr>
                <w:color w:val="2F5597"/>
                <w:sz w:val="22"/>
                <w:lang w:val="fr-FR" w:eastAsia="en-GB"/>
              </w:rPr>
              <w:t>T</w:t>
            </w:r>
            <w:r w:rsidR="00446B08" w:rsidRPr="002630D2">
              <w:rPr>
                <w:color w:val="2F5597"/>
                <w:sz w:val="22"/>
                <w:lang w:val="fr-FR" w:eastAsia="en-GB"/>
              </w:rPr>
              <w:t xml:space="preserve">echniciens des projets </w:t>
            </w:r>
            <w:r>
              <w:rPr>
                <w:color w:val="2F5597"/>
                <w:sz w:val="22"/>
                <w:lang w:val="fr-FR" w:eastAsia="en-GB"/>
              </w:rPr>
              <w:t xml:space="preserve">- </w:t>
            </w:r>
            <w:r w:rsidR="00446B08" w:rsidRPr="002630D2">
              <w:rPr>
                <w:color w:val="2F5597"/>
                <w:sz w:val="22"/>
                <w:lang w:val="fr-FR" w:eastAsia="en-GB"/>
              </w:rPr>
              <w:t>programmes promoteurs d’entrepreneuriat des jeunes ruraux.</w:t>
            </w:r>
          </w:p>
          <w:p w:rsidR="00446B08" w:rsidRPr="002630D2" w:rsidRDefault="00231227" w:rsidP="00EA33E9">
            <w:pPr>
              <w:shd w:val="clear" w:color="auto" w:fill="FFFFFF"/>
              <w:spacing w:before="60"/>
              <w:ind w:left="360"/>
              <w:rPr>
                <w:color w:val="2F5597"/>
                <w:sz w:val="22"/>
                <w:lang w:val="fr-FR" w:eastAsia="en-GB"/>
              </w:rPr>
            </w:pPr>
            <w:r>
              <w:rPr>
                <w:color w:val="2F5597"/>
                <w:sz w:val="22"/>
                <w:lang w:val="fr-FR" w:eastAsia="en-GB"/>
              </w:rPr>
              <w:t>S</w:t>
            </w:r>
            <w:r w:rsidR="00446B08" w:rsidRPr="002630D2">
              <w:rPr>
                <w:color w:val="2F5597"/>
                <w:sz w:val="22"/>
                <w:lang w:val="fr-FR" w:eastAsia="en-GB"/>
              </w:rPr>
              <w:t xml:space="preserve">ervice(s) technique(s) déconcentré(s) intervenant dans la FAR, et particulièrement les Ministères en charge de la Formation professionnelle et du secteur </w:t>
            </w:r>
            <w:r>
              <w:rPr>
                <w:color w:val="2F5597"/>
                <w:sz w:val="22"/>
                <w:lang w:val="fr-FR" w:eastAsia="en-GB"/>
              </w:rPr>
              <w:t>Agricole</w:t>
            </w:r>
          </w:p>
          <w:p w:rsidR="00446B08" w:rsidRPr="002630D2" w:rsidRDefault="00446B08" w:rsidP="00EA33E9">
            <w:pPr>
              <w:shd w:val="clear" w:color="auto" w:fill="FFFFFF"/>
              <w:spacing w:before="60"/>
              <w:ind w:left="360"/>
              <w:rPr>
                <w:color w:val="2F5597"/>
                <w:sz w:val="22"/>
                <w:lang w:val="fr-FR" w:eastAsia="en-GB"/>
              </w:rPr>
            </w:pPr>
            <w:r w:rsidRPr="002630D2">
              <w:rPr>
                <w:color w:val="2F5597"/>
                <w:sz w:val="22"/>
                <w:lang w:val="fr-FR" w:eastAsia="en-GB"/>
              </w:rPr>
              <w:t xml:space="preserve">Collectivités Territoriaux Décentralisées, </w:t>
            </w:r>
          </w:p>
          <w:p w:rsidR="00446B08" w:rsidRPr="002630D2" w:rsidRDefault="00231227" w:rsidP="00EA33E9">
            <w:pPr>
              <w:shd w:val="clear" w:color="auto" w:fill="FFFFFF"/>
              <w:spacing w:before="60"/>
              <w:ind w:left="360"/>
              <w:rPr>
                <w:color w:val="2F5597"/>
                <w:sz w:val="22"/>
                <w:lang w:val="fr-FR" w:eastAsia="en-GB"/>
              </w:rPr>
            </w:pPr>
            <w:r>
              <w:rPr>
                <w:color w:val="2F5597"/>
                <w:sz w:val="22"/>
                <w:lang w:val="fr-FR" w:eastAsia="en-GB"/>
              </w:rPr>
              <w:t>O</w:t>
            </w:r>
            <w:r w:rsidR="00446B08" w:rsidRPr="002630D2">
              <w:rPr>
                <w:color w:val="2F5597"/>
                <w:sz w:val="22"/>
                <w:lang w:val="fr-FR" w:eastAsia="en-GB"/>
              </w:rPr>
              <w:t>rganisations des producteurs.</w:t>
            </w:r>
          </w:p>
          <w:p w:rsidR="00446B08" w:rsidRPr="0049306D" w:rsidRDefault="00446B08" w:rsidP="00EA33E9">
            <w:pPr>
              <w:shd w:val="clear" w:color="auto" w:fill="FFFFFF"/>
              <w:spacing w:before="60"/>
              <w:ind w:left="360"/>
              <w:rPr>
                <w:rFonts w:asciiTheme="majorHAnsi" w:hAnsiTheme="majorHAnsi"/>
                <w:sz w:val="22"/>
                <w:lang w:val="fr-FR" w:eastAsia="en-GB"/>
              </w:rPr>
            </w:pPr>
            <w:r w:rsidRPr="002630D2">
              <w:rPr>
                <w:color w:val="2F5597"/>
                <w:sz w:val="22"/>
                <w:lang w:val="fr-FR" w:eastAsia="en-GB"/>
              </w:rPr>
              <w:t>Tout acteur intervenant dans le monde rural désireux de contribuer à l’augmentation de la productivité agricole</w:t>
            </w:r>
          </w:p>
        </w:tc>
      </w:tr>
      <w:tr w:rsidR="00446B08" w:rsidRPr="00960C52" w:rsidTr="00EA33E9">
        <w:tc>
          <w:tcPr>
            <w:tcW w:w="5000" w:type="pct"/>
            <w:gridSpan w:val="2"/>
          </w:tcPr>
          <w:p w:rsidR="00AD2C0D" w:rsidRPr="00C650F3" w:rsidRDefault="00AD2C0D" w:rsidP="00C650F3">
            <w:pPr>
              <w:shd w:val="clear" w:color="auto" w:fill="FFFFFF"/>
              <w:spacing w:before="60"/>
              <w:ind w:left="360" w:hanging="360"/>
              <w:rPr>
                <w:rFonts w:asciiTheme="majorHAnsi" w:hAnsiTheme="majorHAnsi" w:cs="Calibri"/>
                <w:b/>
                <w:sz w:val="22"/>
                <w:lang w:val="fr-FR" w:eastAsia="en-GB"/>
              </w:rPr>
            </w:pPr>
            <w:r w:rsidRPr="00C650F3">
              <w:rPr>
                <w:rFonts w:asciiTheme="majorHAnsi" w:hAnsiTheme="majorHAnsi" w:cs="Calibri"/>
                <w:b/>
                <w:sz w:val="22"/>
                <w:lang w:val="fr-FR" w:eastAsia="en-GB"/>
              </w:rPr>
              <w:lastRenderedPageBreak/>
              <w:t>Inclusion</w:t>
            </w:r>
          </w:p>
          <w:p w:rsidR="00446B08" w:rsidRPr="00447AD2" w:rsidRDefault="00162011" w:rsidP="00447AD2">
            <w:pPr>
              <w:pStyle w:val="Paragraphedeliste"/>
              <w:numPr>
                <w:ilvl w:val="0"/>
                <w:numId w:val="0"/>
              </w:numPr>
              <w:ind w:left="720"/>
              <w:rPr>
                <w:color w:val="2F5597"/>
                <w:sz w:val="22"/>
                <w:lang w:val="fr-FR" w:eastAsia="en-GB"/>
              </w:rPr>
            </w:pPr>
            <w:r>
              <w:rPr>
                <w:color w:val="2F5597"/>
                <w:sz w:val="22"/>
                <w:lang w:val="fr-FR" w:eastAsia="en-GB"/>
              </w:rPr>
              <w:t xml:space="preserve">Pour </w:t>
            </w:r>
            <w:r w:rsidR="00EC697A">
              <w:rPr>
                <w:color w:val="2F5597"/>
                <w:sz w:val="22"/>
                <w:lang w:val="fr-FR" w:eastAsia="en-GB"/>
              </w:rPr>
              <w:t>l</w:t>
            </w:r>
            <w:r w:rsidR="00446B08" w:rsidRPr="005507D5">
              <w:rPr>
                <w:color w:val="2F5597"/>
                <w:sz w:val="22"/>
                <w:lang w:val="fr-FR" w:eastAsia="en-GB"/>
              </w:rPr>
              <w:t xml:space="preserve">’autonomisation et </w:t>
            </w:r>
            <w:r w:rsidR="00EC697A">
              <w:rPr>
                <w:color w:val="2F5597"/>
                <w:sz w:val="22"/>
                <w:lang w:val="fr-FR" w:eastAsia="en-GB"/>
              </w:rPr>
              <w:t>l</w:t>
            </w:r>
            <w:r w:rsidR="00446B08" w:rsidRPr="005507D5">
              <w:rPr>
                <w:color w:val="2F5597"/>
                <w:sz w:val="22"/>
                <w:lang w:val="fr-FR" w:eastAsia="en-GB"/>
              </w:rPr>
              <w:t>’amélioration du statut social des femmes</w:t>
            </w:r>
            <w:r w:rsidR="00EC697A">
              <w:rPr>
                <w:color w:val="2F5597"/>
                <w:sz w:val="22"/>
                <w:lang w:val="fr-FR" w:eastAsia="en-GB"/>
              </w:rPr>
              <w:t xml:space="preserve"> selon le</w:t>
            </w:r>
            <w:r w:rsidR="00E75073">
              <w:rPr>
                <w:color w:val="2F5597"/>
                <w:sz w:val="22"/>
                <w:lang w:val="fr-FR" w:eastAsia="en-GB"/>
              </w:rPr>
              <w:t>s directives du</w:t>
            </w:r>
            <w:r w:rsidR="00EC697A">
              <w:rPr>
                <w:color w:val="2F5597"/>
                <w:sz w:val="22"/>
                <w:lang w:val="fr-FR" w:eastAsia="en-GB"/>
              </w:rPr>
              <w:t xml:space="preserve"> FIDA</w:t>
            </w:r>
            <w:r w:rsidR="00446B08" w:rsidRPr="005507D5">
              <w:rPr>
                <w:color w:val="2F5597"/>
                <w:sz w:val="22"/>
                <w:lang w:val="fr-FR" w:eastAsia="en-GB"/>
              </w:rPr>
              <w:t>, FORMAPROD a intégré la démarche d’équité entre genres dans toutes ses composantes</w:t>
            </w:r>
            <w:r w:rsidR="00446B08">
              <w:rPr>
                <w:color w:val="2F5597"/>
                <w:sz w:val="22"/>
                <w:lang w:val="fr-FR" w:eastAsia="en-GB"/>
              </w:rPr>
              <w:t>, en adoptant la méthodologie GALS (</w:t>
            </w:r>
            <w:proofErr w:type="spellStart"/>
            <w:r w:rsidR="00446B08">
              <w:rPr>
                <w:color w:val="2F5597"/>
                <w:sz w:val="22"/>
                <w:lang w:val="fr-FR" w:eastAsia="en-GB"/>
              </w:rPr>
              <w:t>Gender</w:t>
            </w:r>
            <w:proofErr w:type="spellEnd"/>
            <w:r w:rsidR="00446B08">
              <w:rPr>
                <w:color w:val="2F5597"/>
                <w:sz w:val="22"/>
                <w:lang w:val="fr-FR" w:eastAsia="en-GB"/>
              </w:rPr>
              <w:t xml:space="preserve"> Action Learning System)</w:t>
            </w:r>
            <w:r w:rsidR="00446B08" w:rsidRPr="005507D5">
              <w:rPr>
                <w:color w:val="2F5597"/>
                <w:sz w:val="22"/>
                <w:lang w:val="fr-FR" w:eastAsia="en-GB"/>
              </w:rPr>
              <w:t xml:space="preserve">. Ceci a favorisé l’inclusion des exclus de la société dans la prise de décision et la volonté d’influencer la politique de la communauté (de la municipalité) en leur faveur. </w:t>
            </w:r>
            <w:r>
              <w:rPr>
                <w:color w:val="2F5597"/>
                <w:sz w:val="22"/>
                <w:lang w:val="fr-FR" w:eastAsia="en-GB"/>
              </w:rPr>
              <w:t>L</w:t>
            </w:r>
            <w:r w:rsidR="00446B08" w:rsidRPr="005507D5">
              <w:rPr>
                <w:color w:val="2F5597"/>
                <w:sz w:val="22"/>
                <w:lang w:val="fr-FR" w:eastAsia="en-GB"/>
              </w:rPr>
              <w:t xml:space="preserve">a notoriété des jeunes femmes est </w:t>
            </w:r>
            <w:r>
              <w:rPr>
                <w:color w:val="2F5597"/>
                <w:sz w:val="22"/>
                <w:lang w:val="fr-FR" w:eastAsia="en-GB"/>
              </w:rPr>
              <w:t xml:space="preserve">ainsi </w:t>
            </w:r>
            <w:r w:rsidR="00446B08" w:rsidRPr="005507D5">
              <w:rPr>
                <w:color w:val="2F5597"/>
                <w:sz w:val="22"/>
                <w:lang w:val="fr-FR" w:eastAsia="en-GB"/>
              </w:rPr>
              <w:t>renforcée au niveau local</w:t>
            </w:r>
            <w:r>
              <w:rPr>
                <w:color w:val="2F5597"/>
                <w:sz w:val="22"/>
                <w:lang w:val="fr-FR" w:eastAsia="en-GB"/>
              </w:rPr>
              <w:t>,</w:t>
            </w:r>
            <w:r w:rsidR="00446B08" w:rsidRPr="005507D5">
              <w:rPr>
                <w:color w:val="2F5597"/>
                <w:sz w:val="22"/>
                <w:lang w:val="fr-FR" w:eastAsia="en-GB"/>
              </w:rPr>
              <w:t xml:space="preserve"> se tradui</w:t>
            </w:r>
            <w:r>
              <w:rPr>
                <w:color w:val="2F5597"/>
                <w:sz w:val="22"/>
                <w:lang w:val="fr-FR" w:eastAsia="en-GB"/>
              </w:rPr>
              <w:t>sant</w:t>
            </w:r>
            <w:r w:rsidR="00446B08" w:rsidRPr="005507D5">
              <w:rPr>
                <w:color w:val="2F5597"/>
                <w:sz w:val="22"/>
                <w:lang w:val="fr-FR" w:eastAsia="en-GB"/>
              </w:rPr>
              <w:t xml:space="preserve"> par leur participation aux réunions communautaires (augmentation de 27% des femmes et 31% chez les jeunes) la prise de parole en public (41% des femmes et 23% des jeunes), prise de décision des femmes et des jeunes au cours des réunions (augmentation de 25%), la reconnaissance sociale des jeunes (27% d’augmentation), l'existence d'un fort dialogue entre jeune et senior de la communauté (augmentation de 35%). Au sein des ménages, les relations inter-générations sont devenues plus harmonieuses.</w:t>
            </w:r>
          </w:p>
        </w:tc>
      </w:tr>
      <w:tr w:rsidR="00446B08" w:rsidRPr="00960C52" w:rsidTr="00EA33E9">
        <w:tc>
          <w:tcPr>
            <w:tcW w:w="5000" w:type="pct"/>
            <w:gridSpan w:val="2"/>
          </w:tcPr>
          <w:p w:rsidR="00E75073" w:rsidRPr="00E75073" w:rsidRDefault="00E75073" w:rsidP="00EA33E9">
            <w:pPr>
              <w:pStyle w:val="Paragraphedeliste"/>
              <w:numPr>
                <w:ilvl w:val="0"/>
                <w:numId w:val="0"/>
              </w:numPr>
              <w:shd w:val="clear" w:color="auto" w:fill="FFFFFF"/>
              <w:spacing w:before="60" w:after="120"/>
              <w:ind w:left="720"/>
              <w:rPr>
                <w:b/>
                <w:i/>
                <w:color w:val="2F5597"/>
                <w:sz w:val="22"/>
                <w:lang w:val="fr-FR" w:eastAsia="en-GB"/>
              </w:rPr>
            </w:pPr>
            <w:r w:rsidRPr="00E75073">
              <w:rPr>
                <w:b/>
                <w:i/>
                <w:color w:val="2F5597"/>
                <w:sz w:val="22"/>
                <w:lang w:val="fr-FR" w:eastAsia="en-GB"/>
              </w:rPr>
              <w:t>Résultats chiffrés</w:t>
            </w:r>
          </w:p>
          <w:p w:rsidR="003231F4" w:rsidRPr="00447AD2" w:rsidRDefault="003231F4" w:rsidP="00B92BDC">
            <w:pPr>
              <w:shd w:val="clear" w:color="auto" w:fill="FFFFFF"/>
              <w:spacing w:before="60"/>
              <w:ind w:left="360" w:hanging="360"/>
              <w:rPr>
                <w:color w:val="2F5597"/>
                <w:sz w:val="22"/>
                <w:lang w:val="fr-FR" w:eastAsia="en-GB"/>
              </w:rPr>
            </w:pPr>
            <w:proofErr w:type="gramStart"/>
            <w:r w:rsidRPr="00B92BDC">
              <w:rPr>
                <w:color w:val="2F5597"/>
                <w:sz w:val="22"/>
                <w:lang w:val="fr-FR" w:eastAsia="en-GB"/>
              </w:rPr>
              <w:t>Augmentation revenus</w:t>
            </w:r>
            <w:proofErr w:type="gramEnd"/>
            <w:r w:rsidRPr="00B92BDC">
              <w:rPr>
                <w:color w:val="2F5597"/>
                <w:sz w:val="22"/>
                <w:lang w:val="fr-FR" w:eastAsia="en-GB"/>
              </w:rPr>
              <w:t xml:space="preserve"> </w:t>
            </w:r>
            <w:r w:rsidR="00447AD2">
              <w:rPr>
                <w:color w:val="2F5597"/>
                <w:sz w:val="22"/>
                <w:lang w:val="fr-FR" w:eastAsia="en-GB"/>
              </w:rPr>
              <w:t>par équivalent adulte par ménage</w:t>
            </w:r>
            <w:r w:rsidRPr="00B92BDC">
              <w:rPr>
                <w:color w:val="2F5597"/>
                <w:sz w:val="22"/>
                <w:lang w:val="fr-FR" w:eastAsia="en-GB"/>
              </w:rPr>
              <w:t xml:space="preserve"> : </w:t>
            </w:r>
            <w:r w:rsidR="00447AD2">
              <w:rPr>
                <w:b/>
                <w:color w:val="2F5597"/>
                <w:sz w:val="22"/>
                <w:lang w:val="fr-FR" w:eastAsia="en-GB"/>
              </w:rPr>
              <w:t>66</w:t>
            </w:r>
            <w:r w:rsidRPr="00B92BDC">
              <w:rPr>
                <w:b/>
                <w:color w:val="2F5597"/>
                <w:sz w:val="22"/>
                <w:lang w:val="fr-FR" w:eastAsia="en-GB"/>
              </w:rPr>
              <w:t>%</w:t>
            </w:r>
            <w:r w:rsidR="00447AD2">
              <w:rPr>
                <w:b/>
                <w:color w:val="2F5597"/>
                <w:sz w:val="22"/>
                <w:lang w:val="fr-FR" w:eastAsia="en-GB"/>
              </w:rPr>
              <w:t xml:space="preserve"> </w:t>
            </w:r>
            <w:r w:rsidR="00447AD2" w:rsidRPr="00447AD2">
              <w:rPr>
                <w:color w:val="2F5597"/>
                <w:sz w:val="22"/>
                <w:lang w:val="fr-FR" w:eastAsia="en-GB"/>
              </w:rPr>
              <w:t>(enquête impact)</w:t>
            </w:r>
          </w:p>
          <w:p w:rsidR="003231F4" w:rsidRPr="00B92BDC" w:rsidRDefault="003231F4" w:rsidP="00B92BDC">
            <w:pPr>
              <w:shd w:val="clear" w:color="auto" w:fill="FFFFFF"/>
              <w:spacing w:before="60"/>
              <w:ind w:left="360" w:hanging="360"/>
              <w:rPr>
                <w:color w:val="2F5597"/>
                <w:sz w:val="22"/>
                <w:lang w:val="fr-FR" w:eastAsia="en-GB"/>
              </w:rPr>
            </w:pPr>
            <w:r w:rsidRPr="00B92BDC">
              <w:rPr>
                <w:color w:val="2F5597"/>
                <w:sz w:val="22"/>
                <w:lang w:val="fr-FR" w:eastAsia="en-GB"/>
              </w:rPr>
              <w:t xml:space="preserve">Jeunes ayant alimentation diversifiée : </w:t>
            </w:r>
            <w:r w:rsidRPr="00B92BDC">
              <w:rPr>
                <w:b/>
                <w:color w:val="2F5597"/>
                <w:sz w:val="22"/>
                <w:lang w:val="fr-FR" w:eastAsia="en-GB"/>
              </w:rPr>
              <w:t>88%</w:t>
            </w:r>
            <w:r w:rsidRPr="00B92BDC">
              <w:rPr>
                <w:color w:val="2F5597"/>
                <w:sz w:val="22"/>
                <w:lang w:val="fr-FR" w:eastAsia="en-GB"/>
              </w:rPr>
              <w:t xml:space="preserve"> des bénéficiaires</w:t>
            </w:r>
            <w:r w:rsidR="00447AD2">
              <w:rPr>
                <w:color w:val="2F5597"/>
                <w:sz w:val="22"/>
                <w:lang w:val="fr-FR" w:eastAsia="en-GB"/>
              </w:rPr>
              <w:t xml:space="preserve"> </w:t>
            </w:r>
            <w:r w:rsidR="00447AD2" w:rsidRPr="00447AD2">
              <w:rPr>
                <w:color w:val="2F5597"/>
                <w:sz w:val="22"/>
                <w:lang w:val="fr-FR" w:eastAsia="en-GB"/>
              </w:rPr>
              <w:t>(</w:t>
            </w:r>
            <w:r w:rsidR="00447AD2" w:rsidRPr="00447AD2">
              <w:rPr>
                <w:color w:val="2F5597"/>
                <w:sz w:val="22"/>
                <w:lang w:val="fr-FR" w:eastAsia="en-GB"/>
              </w:rPr>
              <w:t>rapport enquête effets</w:t>
            </w:r>
            <w:r w:rsidR="00447AD2" w:rsidRPr="00447AD2">
              <w:rPr>
                <w:color w:val="2F5597"/>
                <w:sz w:val="22"/>
                <w:lang w:val="fr-FR" w:eastAsia="en-GB"/>
              </w:rPr>
              <w:t>)</w:t>
            </w:r>
          </w:p>
          <w:p w:rsidR="00446B08" w:rsidRPr="00447AD2" w:rsidRDefault="003231F4" w:rsidP="00447AD2">
            <w:pPr>
              <w:shd w:val="clear" w:color="auto" w:fill="FFFFFF"/>
              <w:spacing w:before="60"/>
              <w:ind w:left="360" w:hanging="360"/>
              <w:jc w:val="left"/>
              <w:rPr>
                <w:color w:val="2F5597"/>
                <w:sz w:val="22"/>
                <w:lang w:val="fr-FR" w:eastAsia="en-GB"/>
              </w:rPr>
            </w:pPr>
            <w:r w:rsidRPr="00B92BDC">
              <w:rPr>
                <w:color w:val="2F5597"/>
                <w:sz w:val="22"/>
                <w:lang w:val="fr-FR" w:eastAsia="en-GB"/>
              </w:rPr>
              <w:t xml:space="preserve">Jeunes </w:t>
            </w:r>
            <w:r w:rsidRPr="00B92BDC">
              <w:rPr>
                <w:color w:val="2F5597"/>
                <w:sz w:val="22"/>
                <w:lang w:val="fr-FR" w:eastAsia="en-GB"/>
              </w:rPr>
              <w:t>utilisant source d’éclairage gaz/pétrole, panneaux solaire</w:t>
            </w:r>
            <w:r w:rsidR="009B1771">
              <w:rPr>
                <w:color w:val="2F5597"/>
                <w:sz w:val="22"/>
                <w:lang w:val="fr-FR" w:eastAsia="en-GB"/>
              </w:rPr>
              <w:t>s</w:t>
            </w:r>
            <w:r w:rsidRPr="00B92BDC">
              <w:rPr>
                <w:color w:val="2F5597"/>
                <w:sz w:val="22"/>
                <w:lang w:val="fr-FR" w:eastAsia="en-GB"/>
              </w:rPr>
              <w:t xml:space="preserve"> : </w:t>
            </w:r>
            <w:r w:rsidRPr="00B92BDC">
              <w:rPr>
                <w:b/>
                <w:color w:val="2F5597"/>
                <w:sz w:val="22"/>
                <w:lang w:val="fr-FR" w:eastAsia="en-GB"/>
              </w:rPr>
              <w:t>60%</w:t>
            </w:r>
            <w:r w:rsidRPr="00B92BDC">
              <w:rPr>
                <w:color w:val="2F5597"/>
                <w:sz w:val="22"/>
                <w:lang w:val="fr-FR" w:eastAsia="en-GB"/>
              </w:rPr>
              <w:t xml:space="preserve"> des bénéficiaires</w:t>
            </w:r>
            <w:r w:rsidR="00447AD2">
              <w:rPr>
                <w:color w:val="2F5597"/>
                <w:sz w:val="22"/>
                <w:lang w:val="fr-FR" w:eastAsia="en-GB"/>
              </w:rPr>
              <w:t xml:space="preserve"> </w:t>
            </w:r>
            <w:r w:rsidR="00447AD2" w:rsidRPr="00447AD2">
              <w:rPr>
                <w:color w:val="2F5597"/>
                <w:sz w:val="22"/>
                <w:lang w:val="fr-FR" w:eastAsia="en-GB"/>
              </w:rPr>
              <w:t>(rapport enquête effets)</w:t>
            </w:r>
          </w:p>
        </w:tc>
      </w:tr>
      <w:tr w:rsidR="00446B08" w:rsidRPr="00960C52" w:rsidTr="00EA33E9">
        <w:tc>
          <w:tcPr>
            <w:tcW w:w="5000" w:type="pct"/>
            <w:gridSpan w:val="2"/>
          </w:tcPr>
          <w:p w:rsidR="00B92BDC" w:rsidRDefault="00B92BDC" w:rsidP="00B92BDC">
            <w:pPr>
              <w:shd w:val="clear" w:color="auto" w:fill="FFFFFF"/>
              <w:spacing w:before="60"/>
              <w:ind w:left="360" w:hanging="360"/>
              <w:rPr>
                <w:color w:val="2F5597"/>
                <w:sz w:val="22"/>
                <w:lang w:val="fr-FR" w:eastAsia="en-GB"/>
              </w:rPr>
            </w:pPr>
            <w:r w:rsidRPr="00B92BDC">
              <w:rPr>
                <w:rFonts w:asciiTheme="majorHAnsi" w:hAnsiTheme="majorHAnsi" w:cs="Calibri"/>
                <w:b/>
                <w:sz w:val="22"/>
                <w:lang w:val="fr-FR" w:eastAsia="en-GB"/>
              </w:rPr>
              <w:t>Changement de comportements</w:t>
            </w:r>
          </w:p>
          <w:p w:rsidR="00446B08" w:rsidRPr="002557DC" w:rsidRDefault="009B1771" w:rsidP="00EA33E9">
            <w:pPr>
              <w:spacing w:after="160" w:line="259" w:lineRule="auto"/>
              <w:rPr>
                <w:color w:val="2F5597"/>
                <w:sz w:val="22"/>
                <w:lang w:val="fr-FR" w:eastAsia="en-GB"/>
              </w:rPr>
            </w:pPr>
            <w:r>
              <w:rPr>
                <w:color w:val="2F5597"/>
                <w:sz w:val="22"/>
                <w:lang w:val="fr-FR" w:eastAsia="en-GB"/>
              </w:rPr>
              <w:t xml:space="preserve">Les CMR au </w:t>
            </w:r>
            <w:r w:rsidR="00446B08" w:rsidRPr="002557DC">
              <w:rPr>
                <w:color w:val="2F5597"/>
                <w:sz w:val="22"/>
                <w:lang w:val="fr-FR" w:eastAsia="en-GB"/>
              </w:rPr>
              <w:t xml:space="preserve">niveau des villages et </w:t>
            </w:r>
            <w:r w:rsidR="00446B08">
              <w:rPr>
                <w:color w:val="2F5597"/>
                <w:sz w:val="22"/>
                <w:lang w:val="fr-FR" w:eastAsia="en-GB"/>
              </w:rPr>
              <w:t>C</w:t>
            </w:r>
            <w:r w:rsidR="00446B08" w:rsidRPr="002557DC">
              <w:rPr>
                <w:color w:val="2F5597"/>
                <w:sz w:val="22"/>
                <w:lang w:val="fr-FR" w:eastAsia="en-GB"/>
              </w:rPr>
              <w:t xml:space="preserve">ommunes </w:t>
            </w:r>
            <w:r>
              <w:rPr>
                <w:color w:val="2F5597"/>
                <w:sz w:val="22"/>
                <w:lang w:val="fr-FR" w:eastAsia="en-GB"/>
              </w:rPr>
              <w:t xml:space="preserve">créent </w:t>
            </w:r>
            <w:r w:rsidR="00446B08" w:rsidRPr="002557DC">
              <w:rPr>
                <w:color w:val="2F5597"/>
                <w:sz w:val="22"/>
                <w:lang w:val="fr-FR" w:eastAsia="en-GB"/>
              </w:rPr>
              <w:t xml:space="preserve">un espace où les hommes et les femmes peuvent avoir des chances égales de participation et d’influence. </w:t>
            </w:r>
            <w:r>
              <w:rPr>
                <w:color w:val="2F5597"/>
                <w:sz w:val="22"/>
                <w:lang w:val="fr-FR" w:eastAsia="en-GB"/>
              </w:rPr>
              <w:t>C’</w:t>
            </w:r>
            <w:r w:rsidR="00446B08" w:rsidRPr="002557DC">
              <w:rPr>
                <w:color w:val="2F5597"/>
                <w:sz w:val="22"/>
                <w:lang w:val="fr-FR" w:eastAsia="en-GB"/>
              </w:rPr>
              <w:t>est un dispositif de concertation et d’échanges, accessible à tou</w:t>
            </w:r>
            <w:r w:rsidR="00162011">
              <w:rPr>
                <w:color w:val="2F5597"/>
                <w:sz w:val="22"/>
                <w:lang w:val="fr-FR" w:eastAsia="en-GB"/>
              </w:rPr>
              <w:t>s</w:t>
            </w:r>
            <w:r w:rsidR="00446B08" w:rsidRPr="002557DC">
              <w:rPr>
                <w:color w:val="2F5597"/>
                <w:sz w:val="22"/>
                <w:lang w:val="fr-FR" w:eastAsia="en-GB"/>
              </w:rPr>
              <w:t xml:space="preserve">, permettant d’aborder les sujets relatifs aux problématiques de la jeunesse rurale, aux opportunités économiques, aux besoins en ressources et en compétences </w:t>
            </w:r>
            <w:r w:rsidR="00162011">
              <w:rPr>
                <w:color w:val="2F5597"/>
                <w:sz w:val="22"/>
                <w:lang w:val="fr-FR" w:eastAsia="en-GB"/>
              </w:rPr>
              <w:t>ainsi que des</w:t>
            </w:r>
            <w:r w:rsidR="00446B08" w:rsidRPr="002557DC">
              <w:rPr>
                <w:color w:val="2F5597"/>
                <w:sz w:val="22"/>
                <w:lang w:val="fr-FR" w:eastAsia="en-GB"/>
              </w:rPr>
              <w:t xml:space="preserve"> thématiques transversales telles que le genre, la nutrition, l’environnement et changement climatique.</w:t>
            </w:r>
          </w:p>
          <w:p w:rsidR="00446B08" w:rsidRPr="005507D5" w:rsidRDefault="00446B08" w:rsidP="00EA33E9">
            <w:pPr>
              <w:spacing w:after="160" w:line="259" w:lineRule="auto"/>
              <w:rPr>
                <w:color w:val="2F5597"/>
                <w:sz w:val="22"/>
                <w:lang w:val="fr-FR" w:eastAsia="en-GB"/>
              </w:rPr>
            </w:pPr>
            <w:r w:rsidRPr="002557DC">
              <w:rPr>
                <w:color w:val="2F5597"/>
                <w:sz w:val="22"/>
                <w:lang w:val="fr-FR" w:eastAsia="en-GB"/>
              </w:rPr>
              <w:t xml:space="preserve">Les jeunes femmes participent activement aux discussions et s’y sentent vraiment écoutées. </w:t>
            </w:r>
            <w:r w:rsidR="00162011">
              <w:rPr>
                <w:color w:val="2F5597"/>
                <w:sz w:val="22"/>
                <w:lang w:val="fr-FR" w:eastAsia="en-GB"/>
              </w:rPr>
              <w:t>Certaines</w:t>
            </w:r>
            <w:r w:rsidRPr="002557DC">
              <w:rPr>
                <w:color w:val="2F5597"/>
                <w:sz w:val="22"/>
                <w:lang w:val="fr-FR" w:eastAsia="en-GB"/>
              </w:rPr>
              <w:t xml:space="preserve"> sont devenues animatrices de</w:t>
            </w:r>
            <w:r w:rsidR="00162011">
              <w:rPr>
                <w:color w:val="2F5597"/>
                <w:sz w:val="22"/>
                <w:lang w:val="fr-FR" w:eastAsia="en-GB"/>
              </w:rPr>
              <w:t>s</w:t>
            </w:r>
            <w:r w:rsidRPr="002557DC">
              <w:rPr>
                <w:color w:val="2F5597"/>
                <w:sz w:val="22"/>
                <w:lang w:val="fr-FR" w:eastAsia="en-GB"/>
              </w:rPr>
              <w:t xml:space="preserve"> cercles</w:t>
            </w:r>
            <w:r w:rsidRPr="005507D5">
              <w:rPr>
                <w:color w:val="2F5597"/>
                <w:sz w:val="22"/>
                <w:lang w:val="fr-FR" w:eastAsia="en-GB"/>
              </w:rPr>
              <w:t>.</w:t>
            </w:r>
          </w:p>
          <w:p w:rsidR="00446B08" w:rsidRPr="00206494" w:rsidRDefault="00162011" w:rsidP="00EA33E9">
            <w:pPr>
              <w:spacing w:after="160" w:line="259" w:lineRule="auto"/>
              <w:rPr>
                <w:rFonts w:asciiTheme="minorHAnsi" w:eastAsiaTheme="minorHAnsi" w:hAnsiTheme="minorHAnsi" w:cstheme="minorBidi"/>
                <w:sz w:val="22"/>
                <w:lang w:val="fr-FR"/>
              </w:rPr>
            </w:pPr>
            <w:r>
              <w:rPr>
                <w:color w:val="2F5597"/>
                <w:sz w:val="22"/>
                <w:lang w:val="fr-FR" w:eastAsia="en-GB"/>
              </w:rPr>
              <w:t>C</w:t>
            </w:r>
            <w:r w:rsidRPr="005507D5">
              <w:rPr>
                <w:color w:val="2F5597"/>
                <w:sz w:val="22"/>
                <w:lang w:val="fr-FR" w:eastAsia="en-GB"/>
              </w:rPr>
              <w:t>ette approche mobilise</w:t>
            </w:r>
            <w:r>
              <w:rPr>
                <w:color w:val="2F5597"/>
                <w:sz w:val="22"/>
                <w:lang w:val="fr-FR" w:eastAsia="en-GB"/>
              </w:rPr>
              <w:t xml:space="preserve"> </w:t>
            </w:r>
            <w:r w:rsidRPr="00162011">
              <w:rPr>
                <w:color w:val="2F5597"/>
                <w:sz w:val="22"/>
                <w:lang w:val="fr-FR" w:eastAsia="en-GB"/>
              </w:rPr>
              <w:t xml:space="preserve">les jeunes pour une dynamique locale inclusive, dépassant les pratiques habituelles de diagnostic participatif, elle fait </w:t>
            </w:r>
            <w:r>
              <w:rPr>
                <w:color w:val="2F5597"/>
                <w:sz w:val="22"/>
                <w:lang w:val="fr-FR" w:eastAsia="en-GB"/>
              </w:rPr>
              <w:t xml:space="preserve">également </w:t>
            </w:r>
            <w:r w:rsidRPr="00162011">
              <w:rPr>
                <w:color w:val="2F5597"/>
                <w:sz w:val="22"/>
                <w:lang w:val="fr-FR" w:eastAsia="en-GB"/>
              </w:rPr>
              <w:t xml:space="preserve">de ces jeunes une force de proposition au sein de la structure locale de concertation dans l’élaboration et la mise en œuvre du plan de développement de la </w:t>
            </w:r>
            <w:r>
              <w:rPr>
                <w:color w:val="2F5597"/>
                <w:sz w:val="22"/>
                <w:lang w:val="fr-FR" w:eastAsia="en-GB"/>
              </w:rPr>
              <w:t>C</w:t>
            </w:r>
            <w:r w:rsidRPr="00162011">
              <w:rPr>
                <w:color w:val="2F5597"/>
                <w:sz w:val="22"/>
                <w:lang w:val="fr-FR" w:eastAsia="en-GB"/>
              </w:rPr>
              <w:t>ommune</w:t>
            </w:r>
            <w:r w:rsidR="00446B08" w:rsidRPr="002557DC">
              <w:rPr>
                <w:color w:val="2F5597"/>
                <w:sz w:val="22"/>
                <w:lang w:val="fr-FR" w:eastAsia="en-GB"/>
              </w:rPr>
              <w:t>.</w:t>
            </w:r>
          </w:p>
        </w:tc>
      </w:tr>
      <w:tr w:rsidR="00446B08" w:rsidRPr="00960C52" w:rsidTr="00EA33E9">
        <w:tc>
          <w:tcPr>
            <w:tcW w:w="5000" w:type="pct"/>
            <w:gridSpan w:val="2"/>
          </w:tcPr>
          <w:p w:rsidR="00446B08" w:rsidRPr="00447AD2" w:rsidRDefault="00447AD2" w:rsidP="00447AD2">
            <w:pPr>
              <w:shd w:val="clear" w:color="auto" w:fill="FFFFFF"/>
              <w:spacing w:before="60"/>
              <w:ind w:left="360" w:hanging="360"/>
              <w:rPr>
                <w:rFonts w:asciiTheme="majorHAnsi" w:hAnsiTheme="majorHAnsi" w:cs="Calibri"/>
                <w:b/>
                <w:sz w:val="22"/>
                <w:lang w:val="fr-FR" w:eastAsia="en-GB"/>
              </w:rPr>
            </w:pPr>
            <w:r w:rsidRPr="00447AD2">
              <w:rPr>
                <w:rFonts w:asciiTheme="majorHAnsi" w:hAnsiTheme="majorHAnsi" w:cs="Calibri"/>
                <w:b/>
                <w:sz w:val="22"/>
                <w:lang w:val="fr-FR" w:eastAsia="en-GB"/>
              </w:rPr>
              <w:lastRenderedPageBreak/>
              <w:t>Défis rencontrés</w:t>
            </w:r>
          </w:p>
          <w:p w:rsidR="00162011" w:rsidRDefault="00446B08" w:rsidP="00EA33E9">
            <w:pPr>
              <w:pStyle w:val="Paragraphedeliste"/>
              <w:numPr>
                <w:ilvl w:val="0"/>
                <w:numId w:val="0"/>
              </w:numPr>
              <w:shd w:val="clear" w:color="auto" w:fill="FFFFFF"/>
              <w:ind w:left="720"/>
              <w:rPr>
                <w:color w:val="2F5597"/>
                <w:sz w:val="22"/>
                <w:lang w:val="fr-FR" w:eastAsia="en-GB"/>
              </w:rPr>
            </w:pPr>
            <w:proofErr w:type="gramStart"/>
            <w:r w:rsidRPr="005507D5">
              <w:rPr>
                <w:color w:val="2F5597"/>
                <w:sz w:val="22"/>
                <w:lang w:val="fr-FR" w:eastAsia="en-GB"/>
              </w:rPr>
              <w:t>faible</w:t>
            </w:r>
            <w:proofErr w:type="gramEnd"/>
            <w:r w:rsidRPr="005507D5">
              <w:rPr>
                <w:color w:val="2F5597"/>
                <w:sz w:val="22"/>
                <w:lang w:val="fr-FR" w:eastAsia="en-GB"/>
              </w:rPr>
              <w:t xml:space="preserve"> niveau d’éducation, </w:t>
            </w:r>
          </w:p>
          <w:p w:rsidR="00162011" w:rsidRDefault="00446B08" w:rsidP="00EA33E9">
            <w:pPr>
              <w:pStyle w:val="Paragraphedeliste"/>
              <w:numPr>
                <w:ilvl w:val="0"/>
                <w:numId w:val="0"/>
              </w:numPr>
              <w:shd w:val="clear" w:color="auto" w:fill="FFFFFF"/>
              <w:ind w:left="720"/>
              <w:rPr>
                <w:color w:val="2F5597"/>
                <w:sz w:val="22"/>
                <w:lang w:val="fr-FR" w:eastAsia="en-GB"/>
              </w:rPr>
            </w:pPr>
            <w:proofErr w:type="gramStart"/>
            <w:r w:rsidRPr="005507D5">
              <w:rPr>
                <w:color w:val="2F5597"/>
                <w:sz w:val="22"/>
                <w:lang w:val="fr-FR" w:eastAsia="en-GB"/>
              </w:rPr>
              <w:t>manque</w:t>
            </w:r>
            <w:proofErr w:type="gramEnd"/>
            <w:r w:rsidRPr="005507D5">
              <w:rPr>
                <w:color w:val="2F5597"/>
                <w:sz w:val="22"/>
                <w:lang w:val="fr-FR" w:eastAsia="en-GB"/>
              </w:rPr>
              <w:t xml:space="preserve"> d’orientation, </w:t>
            </w:r>
          </w:p>
          <w:p w:rsidR="00162011" w:rsidRDefault="00446B08" w:rsidP="00EA33E9">
            <w:pPr>
              <w:pStyle w:val="Paragraphedeliste"/>
              <w:numPr>
                <w:ilvl w:val="0"/>
                <w:numId w:val="0"/>
              </w:numPr>
              <w:shd w:val="clear" w:color="auto" w:fill="FFFFFF"/>
              <w:ind w:left="720"/>
              <w:rPr>
                <w:color w:val="2F5597"/>
                <w:sz w:val="22"/>
                <w:lang w:val="fr-FR" w:eastAsia="en-GB"/>
              </w:rPr>
            </w:pPr>
            <w:proofErr w:type="gramStart"/>
            <w:r w:rsidRPr="005507D5">
              <w:rPr>
                <w:color w:val="2F5597"/>
                <w:sz w:val="22"/>
                <w:lang w:val="fr-FR" w:eastAsia="en-GB"/>
              </w:rPr>
              <w:t>enclavement</w:t>
            </w:r>
            <w:proofErr w:type="gramEnd"/>
            <w:r w:rsidR="00162011">
              <w:rPr>
                <w:color w:val="2F5597"/>
                <w:sz w:val="22"/>
                <w:lang w:val="fr-FR" w:eastAsia="en-GB"/>
              </w:rPr>
              <w:t xml:space="preserve"> et i</w:t>
            </w:r>
            <w:r w:rsidRPr="005507D5">
              <w:rPr>
                <w:color w:val="2F5597"/>
                <w:sz w:val="22"/>
                <w:lang w:val="fr-FR" w:eastAsia="en-GB"/>
              </w:rPr>
              <w:t xml:space="preserve">nsécurité, </w:t>
            </w:r>
          </w:p>
          <w:p w:rsidR="00162011" w:rsidRDefault="00446B08" w:rsidP="00EA33E9">
            <w:pPr>
              <w:pStyle w:val="Paragraphedeliste"/>
              <w:numPr>
                <w:ilvl w:val="0"/>
                <w:numId w:val="0"/>
              </w:numPr>
              <w:shd w:val="clear" w:color="auto" w:fill="FFFFFF"/>
              <w:ind w:left="720"/>
              <w:rPr>
                <w:color w:val="2F5597"/>
                <w:sz w:val="22"/>
                <w:lang w:val="fr-FR" w:eastAsia="en-GB"/>
              </w:rPr>
            </w:pPr>
            <w:proofErr w:type="gramStart"/>
            <w:r w:rsidRPr="005507D5">
              <w:rPr>
                <w:color w:val="2F5597"/>
                <w:sz w:val="22"/>
                <w:lang w:val="fr-FR" w:eastAsia="en-GB"/>
              </w:rPr>
              <w:t>faible</w:t>
            </w:r>
            <w:proofErr w:type="gramEnd"/>
            <w:r w:rsidRPr="005507D5">
              <w:rPr>
                <w:color w:val="2F5597"/>
                <w:sz w:val="22"/>
                <w:lang w:val="fr-FR" w:eastAsia="en-GB"/>
              </w:rPr>
              <w:t xml:space="preserve"> niveau d’implication de certaines autorités locales, </w:t>
            </w:r>
          </w:p>
          <w:p w:rsidR="00446B08" w:rsidRDefault="00446B08" w:rsidP="00EA33E9">
            <w:pPr>
              <w:pStyle w:val="Paragraphedeliste"/>
              <w:numPr>
                <w:ilvl w:val="0"/>
                <w:numId w:val="0"/>
              </w:numPr>
              <w:shd w:val="clear" w:color="auto" w:fill="FFFFFF"/>
              <w:ind w:left="720"/>
              <w:rPr>
                <w:color w:val="2F5597"/>
                <w:sz w:val="22"/>
                <w:lang w:val="fr-FR" w:eastAsia="en-GB"/>
              </w:rPr>
            </w:pPr>
            <w:proofErr w:type="gramStart"/>
            <w:r w:rsidRPr="005507D5">
              <w:rPr>
                <w:color w:val="2F5597"/>
                <w:sz w:val="22"/>
                <w:lang w:val="fr-FR" w:eastAsia="en-GB"/>
              </w:rPr>
              <w:t>normes</w:t>
            </w:r>
            <w:proofErr w:type="gramEnd"/>
            <w:r w:rsidRPr="005507D5">
              <w:rPr>
                <w:color w:val="2F5597"/>
                <w:sz w:val="22"/>
                <w:lang w:val="fr-FR" w:eastAsia="en-GB"/>
              </w:rPr>
              <w:t xml:space="preserve"> sociales limitant la liberté d’expression des jeunes femmes et jeunes hommes.</w:t>
            </w:r>
          </w:p>
          <w:p w:rsidR="00447AD2" w:rsidRPr="00447AD2" w:rsidRDefault="00447AD2" w:rsidP="00447AD2">
            <w:pPr>
              <w:shd w:val="clear" w:color="auto" w:fill="FFFFFF"/>
              <w:spacing w:before="60"/>
              <w:ind w:left="360" w:hanging="360"/>
              <w:rPr>
                <w:rFonts w:asciiTheme="majorHAnsi" w:hAnsiTheme="majorHAnsi" w:cs="Calibri"/>
                <w:b/>
                <w:sz w:val="22"/>
                <w:lang w:val="fr-FR" w:eastAsia="en-GB"/>
              </w:rPr>
            </w:pPr>
            <w:r w:rsidRPr="00447AD2">
              <w:rPr>
                <w:rFonts w:asciiTheme="majorHAnsi" w:hAnsiTheme="majorHAnsi" w:cs="Calibri"/>
                <w:b/>
                <w:sz w:val="22"/>
                <w:lang w:val="fr-FR" w:eastAsia="en-GB"/>
              </w:rPr>
              <w:t>Approches adoptées</w:t>
            </w:r>
          </w:p>
          <w:p w:rsidR="00447AD2" w:rsidRDefault="00446B08" w:rsidP="00447AD2">
            <w:pPr>
              <w:pStyle w:val="Paragraphedeliste"/>
              <w:numPr>
                <w:ilvl w:val="0"/>
                <w:numId w:val="3"/>
              </w:numPr>
              <w:shd w:val="clear" w:color="auto" w:fill="FFFFFF"/>
              <w:rPr>
                <w:color w:val="2F5597"/>
                <w:sz w:val="22"/>
                <w:lang w:val="fr-FR" w:eastAsia="en-GB"/>
              </w:rPr>
            </w:pPr>
            <w:proofErr w:type="gramStart"/>
            <w:r w:rsidRPr="00447AD2">
              <w:rPr>
                <w:color w:val="2F5597"/>
                <w:sz w:val="22"/>
                <w:lang w:val="fr-FR" w:eastAsia="en-GB"/>
              </w:rPr>
              <w:t>mise</w:t>
            </w:r>
            <w:proofErr w:type="gramEnd"/>
            <w:r w:rsidRPr="00447AD2">
              <w:rPr>
                <w:color w:val="2F5597"/>
                <w:sz w:val="22"/>
                <w:lang w:val="fr-FR" w:eastAsia="en-GB"/>
              </w:rPr>
              <w:t xml:space="preserve"> en place des CMR</w:t>
            </w:r>
          </w:p>
          <w:p w:rsidR="00447AD2" w:rsidRDefault="00446B08" w:rsidP="00447AD2">
            <w:pPr>
              <w:pStyle w:val="Paragraphedeliste"/>
              <w:numPr>
                <w:ilvl w:val="0"/>
                <w:numId w:val="3"/>
              </w:numPr>
              <w:shd w:val="clear" w:color="auto" w:fill="FFFFFF"/>
              <w:rPr>
                <w:color w:val="2F5597"/>
                <w:sz w:val="22"/>
                <w:lang w:val="fr-FR" w:eastAsia="en-GB"/>
              </w:rPr>
            </w:pPr>
            <w:proofErr w:type="gramStart"/>
            <w:r w:rsidRPr="00447AD2">
              <w:rPr>
                <w:color w:val="2F5597"/>
                <w:sz w:val="22"/>
                <w:lang w:val="fr-FR" w:eastAsia="en-GB"/>
              </w:rPr>
              <w:t>mise</w:t>
            </w:r>
            <w:proofErr w:type="gramEnd"/>
            <w:r w:rsidRPr="00447AD2">
              <w:rPr>
                <w:color w:val="2F5597"/>
                <w:sz w:val="22"/>
                <w:lang w:val="fr-FR" w:eastAsia="en-GB"/>
              </w:rPr>
              <w:t xml:space="preserve"> en place des groupements villageois d’entraide communautaire (GVEC)</w:t>
            </w:r>
            <w:r w:rsidR="00162011" w:rsidRPr="00447AD2">
              <w:rPr>
                <w:color w:val="2F5597"/>
                <w:sz w:val="22"/>
                <w:lang w:val="fr-FR" w:eastAsia="en-GB"/>
              </w:rPr>
              <w:t>,</w:t>
            </w:r>
            <w:r w:rsidRPr="00447AD2">
              <w:rPr>
                <w:color w:val="2F5597"/>
                <w:sz w:val="22"/>
                <w:lang w:val="fr-FR" w:eastAsia="en-GB"/>
              </w:rPr>
              <w:t xml:space="preserve"> approche facilit</w:t>
            </w:r>
            <w:r w:rsidR="00162011" w:rsidRPr="00447AD2">
              <w:rPr>
                <w:color w:val="2F5597"/>
                <w:sz w:val="22"/>
                <w:lang w:val="fr-FR" w:eastAsia="en-GB"/>
              </w:rPr>
              <w:t>ant</w:t>
            </w:r>
            <w:r w:rsidRPr="00447AD2">
              <w:rPr>
                <w:color w:val="2F5597"/>
                <w:sz w:val="22"/>
                <w:lang w:val="fr-FR" w:eastAsia="en-GB"/>
              </w:rPr>
              <w:t xml:space="preserve"> la constitution de capital pour les plus vulnérables dont les jeunes mères célibataires ou la mise à disposition de trésorerie </w:t>
            </w:r>
            <w:r w:rsidR="00162011" w:rsidRPr="00447AD2">
              <w:rPr>
                <w:color w:val="2F5597"/>
                <w:sz w:val="22"/>
                <w:lang w:val="fr-FR" w:eastAsia="en-GB"/>
              </w:rPr>
              <w:t>comme</w:t>
            </w:r>
            <w:r w:rsidRPr="00447AD2">
              <w:rPr>
                <w:color w:val="2F5597"/>
                <w:sz w:val="22"/>
                <w:lang w:val="fr-FR" w:eastAsia="en-GB"/>
              </w:rPr>
              <w:t xml:space="preserve"> filet de sécurité en période de soudure, </w:t>
            </w:r>
            <w:r w:rsidR="00E43E81" w:rsidRPr="00447AD2">
              <w:rPr>
                <w:color w:val="2F5597"/>
                <w:sz w:val="22"/>
                <w:lang w:val="fr-FR" w:eastAsia="en-GB"/>
              </w:rPr>
              <w:t>et</w:t>
            </w:r>
            <w:r w:rsidRPr="00447AD2">
              <w:rPr>
                <w:color w:val="2F5597"/>
                <w:sz w:val="22"/>
                <w:lang w:val="fr-FR" w:eastAsia="en-GB"/>
              </w:rPr>
              <w:t xml:space="preserve"> entraide en matière de main d’œuvre et d’accès aux intrants.</w:t>
            </w:r>
          </w:p>
          <w:p w:rsidR="00447AD2" w:rsidRDefault="00446B08" w:rsidP="00447AD2">
            <w:pPr>
              <w:pStyle w:val="Paragraphedeliste"/>
              <w:numPr>
                <w:ilvl w:val="0"/>
                <w:numId w:val="3"/>
              </w:numPr>
              <w:shd w:val="clear" w:color="auto" w:fill="FFFFFF"/>
              <w:rPr>
                <w:color w:val="2F5597"/>
                <w:sz w:val="22"/>
                <w:lang w:val="fr-FR" w:eastAsia="en-GB"/>
              </w:rPr>
            </w:pPr>
            <w:proofErr w:type="gramStart"/>
            <w:r w:rsidRPr="00447AD2">
              <w:rPr>
                <w:color w:val="2F5597"/>
                <w:sz w:val="22"/>
                <w:lang w:val="fr-FR" w:eastAsia="en-GB"/>
              </w:rPr>
              <w:t>adaptation</w:t>
            </w:r>
            <w:proofErr w:type="gramEnd"/>
            <w:r w:rsidRPr="00447AD2">
              <w:rPr>
                <w:color w:val="2F5597"/>
                <w:sz w:val="22"/>
                <w:lang w:val="fr-FR" w:eastAsia="en-GB"/>
              </w:rPr>
              <w:t xml:space="preserve"> des appuis selon </w:t>
            </w:r>
            <w:r w:rsidR="00E43E81" w:rsidRPr="00447AD2">
              <w:rPr>
                <w:color w:val="2F5597"/>
                <w:sz w:val="22"/>
                <w:lang w:val="fr-FR" w:eastAsia="en-GB"/>
              </w:rPr>
              <w:t>la</w:t>
            </w:r>
            <w:r w:rsidRPr="00447AD2">
              <w:rPr>
                <w:color w:val="2F5597"/>
                <w:sz w:val="22"/>
                <w:lang w:val="fr-FR" w:eastAsia="en-GB"/>
              </w:rPr>
              <w:t xml:space="preserve"> vulnérabilité de</w:t>
            </w:r>
            <w:r w:rsidR="00E43E81" w:rsidRPr="00447AD2">
              <w:rPr>
                <w:color w:val="2F5597"/>
                <w:sz w:val="22"/>
                <w:lang w:val="fr-FR" w:eastAsia="en-GB"/>
              </w:rPr>
              <w:t>s</w:t>
            </w:r>
            <w:r w:rsidRPr="00447AD2">
              <w:rPr>
                <w:color w:val="2F5597"/>
                <w:sz w:val="22"/>
                <w:lang w:val="fr-FR" w:eastAsia="en-GB"/>
              </w:rPr>
              <w:t xml:space="preserve"> bénéficiaire</w:t>
            </w:r>
            <w:r w:rsidR="00E43E81" w:rsidRPr="00447AD2">
              <w:rPr>
                <w:color w:val="2F5597"/>
                <w:sz w:val="22"/>
                <w:lang w:val="fr-FR" w:eastAsia="en-GB"/>
              </w:rPr>
              <w:t>s</w:t>
            </w:r>
            <w:r w:rsidRPr="00447AD2">
              <w:rPr>
                <w:color w:val="2F5597"/>
                <w:sz w:val="22"/>
                <w:lang w:val="fr-FR" w:eastAsia="en-GB"/>
              </w:rPr>
              <w:t xml:space="preserve">. Les jeunes mères célibataires </w:t>
            </w:r>
            <w:r w:rsidR="00E43E81" w:rsidRPr="00447AD2">
              <w:rPr>
                <w:color w:val="2F5597"/>
                <w:sz w:val="22"/>
                <w:lang w:val="fr-FR" w:eastAsia="en-GB"/>
              </w:rPr>
              <w:t>représentent</w:t>
            </w:r>
            <w:r w:rsidRPr="00447AD2">
              <w:rPr>
                <w:color w:val="2F5597"/>
                <w:sz w:val="22"/>
                <w:lang w:val="fr-FR" w:eastAsia="en-GB"/>
              </w:rPr>
              <w:t xml:space="preserve"> les cibles prioritaires. </w:t>
            </w:r>
          </w:p>
          <w:p w:rsidR="00447AD2" w:rsidRDefault="00446B08" w:rsidP="00447AD2">
            <w:pPr>
              <w:pStyle w:val="Paragraphedeliste"/>
              <w:numPr>
                <w:ilvl w:val="0"/>
                <w:numId w:val="3"/>
              </w:numPr>
              <w:shd w:val="clear" w:color="auto" w:fill="FFFFFF"/>
              <w:rPr>
                <w:color w:val="2F5597"/>
                <w:sz w:val="22"/>
                <w:lang w:val="fr-FR" w:eastAsia="en-GB"/>
              </w:rPr>
            </w:pPr>
            <w:proofErr w:type="gramStart"/>
            <w:r w:rsidRPr="00447AD2">
              <w:rPr>
                <w:color w:val="2F5597"/>
                <w:sz w:val="22"/>
                <w:lang w:val="fr-FR" w:eastAsia="en-GB"/>
              </w:rPr>
              <w:t>adoption</w:t>
            </w:r>
            <w:proofErr w:type="gramEnd"/>
            <w:r w:rsidRPr="00447AD2">
              <w:rPr>
                <w:color w:val="2F5597"/>
                <w:sz w:val="22"/>
                <w:lang w:val="fr-FR" w:eastAsia="en-GB"/>
              </w:rPr>
              <w:t xml:space="preserve"> des approches pro vulnérables avec les parties prenantes via l’intégration de l’approche GALS dans les activités-clés, </w:t>
            </w:r>
            <w:r w:rsidR="00E43E81" w:rsidRPr="00447AD2">
              <w:rPr>
                <w:color w:val="2F5597"/>
                <w:sz w:val="22"/>
                <w:lang w:val="fr-FR" w:eastAsia="en-GB"/>
              </w:rPr>
              <w:t>dont</w:t>
            </w:r>
            <w:r w:rsidRPr="00447AD2">
              <w:rPr>
                <w:color w:val="2F5597"/>
                <w:sz w:val="22"/>
                <w:lang w:val="fr-FR" w:eastAsia="en-GB"/>
              </w:rPr>
              <w:t xml:space="preserve"> l’orientation, la formation, l’accompagnement, l’appui à l’accès aux ressources productives en réponse aux différents contextes socio-économiques des cibles. Ceci renforce l’</w:t>
            </w:r>
            <w:proofErr w:type="spellStart"/>
            <w:r w:rsidRPr="00447AD2">
              <w:rPr>
                <w:color w:val="2F5597"/>
                <w:sz w:val="22"/>
                <w:lang w:val="fr-FR" w:eastAsia="en-GB"/>
              </w:rPr>
              <w:t>empowerment</w:t>
            </w:r>
            <w:proofErr w:type="spellEnd"/>
            <w:r w:rsidRPr="00447AD2">
              <w:rPr>
                <w:color w:val="2F5597"/>
                <w:sz w:val="22"/>
                <w:lang w:val="fr-FR" w:eastAsia="en-GB"/>
              </w:rPr>
              <w:t xml:space="preserve"> des jeunes.</w:t>
            </w:r>
          </w:p>
          <w:p w:rsidR="00447AD2" w:rsidRDefault="00446B08" w:rsidP="00447AD2">
            <w:pPr>
              <w:pStyle w:val="Paragraphedeliste"/>
              <w:numPr>
                <w:ilvl w:val="0"/>
                <w:numId w:val="3"/>
              </w:numPr>
              <w:shd w:val="clear" w:color="auto" w:fill="FFFFFF"/>
              <w:rPr>
                <w:color w:val="2F5597"/>
                <w:sz w:val="22"/>
                <w:lang w:val="fr-FR" w:eastAsia="en-GB"/>
              </w:rPr>
            </w:pPr>
            <w:proofErr w:type="gramStart"/>
            <w:r w:rsidRPr="00447AD2">
              <w:rPr>
                <w:color w:val="2F5597"/>
                <w:sz w:val="22"/>
                <w:lang w:val="fr-FR" w:eastAsia="en-GB"/>
              </w:rPr>
              <w:t>communication</w:t>
            </w:r>
            <w:proofErr w:type="gramEnd"/>
            <w:r w:rsidRPr="00447AD2">
              <w:rPr>
                <w:color w:val="2F5597"/>
                <w:sz w:val="22"/>
                <w:lang w:val="fr-FR" w:eastAsia="en-GB"/>
              </w:rPr>
              <w:t xml:space="preserve"> pour le développement et l’organisation des routes d’apprentissage impliquant les autorités locales, les jeunes et les autres partenaires de mise en œuvre </w:t>
            </w:r>
          </w:p>
          <w:p w:rsidR="00447AD2" w:rsidRDefault="00446B08" w:rsidP="00447AD2">
            <w:pPr>
              <w:pStyle w:val="Paragraphedeliste"/>
              <w:numPr>
                <w:ilvl w:val="0"/>
                <w:numId w:val="3"/>
              </w:numPr>
              <w:shd w:val="clear" w:color="auto" w:fill="FFFFFF"/>
              <w:rPr>
                <w:color w:val="2F5597"/>
                <w:sz w:val="22"/>
                <w:lang w:val="fr-FR" w:eastAsia="en-GB"/>
              </w:rPr>
            </w:pPr>
            <w:proofErr w:type="gramStart"/>
            <w:r w:rsidRPr="00447AD2">
              <w:rPr>
                <w:color w:val="2F5597"/>
                <w:sz w:val="22"/>
                <w:lang w:val="fr-FR" w:eastAsia="en-GB"/>
              </w:rPr>
              <w:t>mise</w:t>
            </w:r>
            <w:proofErr w:type="gramEnd"/>
            <w:r w:rsidRPr="00447AD2">
              <w:rPr>
                <w:color w:val="2F5597"/>
                <w:sz w:val="22"/>
                <w:lang w:val="fr-FR" w:eastAsia="en-GB"/>
              </w:rPr>
              <w:t xml:space="preserve"> en relation de ce CMR avec d’autres intervenants dans la localité</w:t>
            </w:r>
          </w:p>
          <w:p w:rsidR="00446B08" w:rsidRPr="00447AD2" w:rsidRDefault="00446B08" w:rsidP="00447AD2">
            <w:pPr>
              <w:pStyle w:val="Paragraphedeliste"/>
              <w:numPr>
                <w:ilvl w:val="0"/>
                <w:numId w:val="3"/>
              </w:numPr>
              <w:shd w:val="clear" w:color="auto" w:fill="FFFFFF"/>
              <w:rPr>
                <w:color w:val="2F5597"/>
                <w:sz w:val="22"/>
                <w:lang w:val="fr-FR" w:eastAsia="en-GB"/>
              </w:rPr>
            </w:pPr>
            <w:proofErr w:type="gramStart"/>
            <w:r w:rsidRPr="00447AD2">
              <w:rPr>
                <w:color w:val="2F5597"/>
                <w:sz w:val="22"/>
                <w:lang w:val="fr-FR" w:eastAsia="en-GB"/>
              </w:rPr>
              <w:t>mise</w:t>
            </w:r>
            <w:proofErr w:type="gramEnd"/>
            <w:r w:rsidRPr="00447AD2">
              <w:rPr>
                <w:color w:val="2F5597"/>
                <w:sz w:val="22"/>
                <w:lang w:val="fr-FR" w:eastAsia="en-GB"/>
              </w:rPr>
              <w:t xml:space="preserve"> en œuvre de l’approche terroir dans l’accompagnement à l’installation des jeunes</w:t>
            </w:r>
          </w:p>
        </w:tc>
      </w:tr>
      <w:tr w:rsidR="00446B08" w:rsidRPr="00960C52" w:rsidTr="00EA33E9">
        <w:tc>
          <w:tcPr>
            <w:tcW w:w="5000" w:type="pct"/>
            <w:gridSpan w:val="2"/>
          </w:tcPr>
          <w:p w:rsidR="00447AD2" w:rsidRPr="00447AD2" w:rsidRDefault="00447AD2" w:rsidP="00447AD2">
            <w:pPr>
              <w:shd w:val="clear" w:color="auto" w:fill="FFFFFF"/>
              <w:spacing w:before="60"/>
              <w:ind w:left="360" w:hanging="360"/>
              <w:rPr>
                <w:rFonts w:asciiTheme="majorHAnsi" w:hAnsiTheme="majorHAnsi" w:cs="Calibri"/>
                <w:b/>
                <w:sz w:val="22"/>
                <w:lang w:val="fr-FR" w:eastAsia="en-GB"/>
              </w:rPr>
            </w:pPr>
            <w:r w:rsidRPr="00447AD2">
              <w:rPr>
                <w:rFonts w:asciiTheme="majorHAnsi" w:hAnsiTheme="majorHAnsi" w:cs="Calibri"/>
                <w:b/>
                <w:sz w:val="22"/>
                <w:lang w:val="fr-FR" w:eastAsia="en-GB"/>
              </w:rPr>
              <w:t>Enseignements tirés</w:t>
            </w:r>
          </w:p>
          <w:p w:rsidR="00446B08" w:rsidRPr="002518B3" w:rsidRDefault="00446B08" w:rsidP="00EA33E9">
            <w:pPr>
              <w:shd w:val="clear" w:color="auto" w:fill="FFFFFF"/>
              <w:spacing w:before="60"/>
              <w:rPr>
                <w:color w:val="2F5597"/>
                <w:sz w:val="22"/>
                <w:lang w:val="fr-FR" w:eastAsia="en-GB"/>
              </w:rPr>
            </w:pPr>
            <w:r w:rsidRPr="002518B3">
              <w:rPr>
                <w:color w:val="2F5597"/>
                <w:sz w:val="22"/>
                <w:lang w:val="fr-FR" w:eastAsia="en-GB"/>
              </w:rPr>
              <w:t xml:space="preserve">Pour créer une dynamique locale, impliquer les jeunes de la localité. </w:t>
            </w:r>
          </w:p>
          <w:p w:rsidR="00446B08" w:rsidRPr="002518B3" w:rsidRDefault="00446B08" w:rsidP="00EA33E9">
            <w:pPr>
              <w:shd w:val="clear" w:color="auto" w:fill="FFFFFF"/>
              <w:spacing w:before="60"/>
              <w:rPr>
                <w:color w:val="2F5597"/>
                <w:sz w:val="22"/>
                <w:lang w:val="fr-FR" w:eastAsia="en-GB"/>
              </w:rPr>
            </w:pPr>
            <w:r w:rsidRPr="002518B3">
              <w:rPr>
                <w:color w:val="2F5597"/>
                <w:sz w:val="22"/>
                <w:lang w:val="fr-FR" w:eastAsia="en-GB"/>
              </w:rPr>
              <w:t xml:space="preserve">Laisser à la communauté </w:t>
            </w:r>
            <w:r w:rsidR="00447AD2">
              <w:rPr>
                <w:color w:val="2F5597"/>
                <w:sz w:val="22"/>
                <w:lang w:val="fr-FR" w:eastAsia="en-GB"/>
              </w:rPr>
              <w:t xml:space="preserve">la </w:t>
            </w:r>
            <w:r w:rsidRPr="002518B3">
              <w:rPr>
                <w:color w:val="2F5597"/>
                <w:sz w:val="22"/>
                <w:lang w:val="fr-FR" w:eastAsia="en-GB"/>
              </w:rPr>
              <w:t>désign</w:t>
            </w:r>
            <w:r w:rsidR="00447AD2">
              <w:rPr>
                <w:color w:val="2F5597"/>
                <w:sz w:val="22"/>
                <w:lang w:val="fr-FR" w:eastAsia="en-GB"/>
              </w:rPr>
              <w:t>ation</w:t>
            </w:r>
            <w:r w:rsidRPr="002518B3">
              <w:rPr>
                <w:color w:val="2F5597"/>
                <w:sz w:val="22"/>
                <w:lang w:val="fr-FR" w:eastAsia="en-GB"/>
              </w:rPr>
              <w:t xml:space="preserve"> </w:t>
            </w:r>
            <w:r w:rsidR="00447AD2">
              <w:rPr>
                <w:color w:val="2F5597"/>
                <w:sz w:val="22"/>
                <w:lang w:val="fr-FR" w:eastAsia="en-GB"/>
              </w:rPr>
              <w:t>d</w:t>
            </w:r>
            <w:r w:rsidRPr="002518B3">
              <w:rPr>
                <w:color w:val="2F5597"/>
                <w:sz w:val="22"/>
                <w:lang w:val="fr-FR" w:eastAsia="en-GB"/>
              </w:rPr>
              <w:t>es animateurs.</w:t>
            </w:r>
          </w:p>
          <w:p w:rsidR="00446B08" w:rsidRPr="002518B3" w:rsidRDefault="00446B08" w:rsidP="00EA33E9">
            <w:pPr>
              <w:shd w:val="clear" w:color="auto" w:fill="FFFFFF"/>
              <w:spacing w:before="60"/>
              <w:rPr>
                <w:color w:val="2F5597"/>
                <w:sz w:val="22"/>
                <w:lang w:val="fr-FR" w:eastAsia="en-GB"/>
              </w:rPr>
            </w:pPr>
            <w:r w:rsidRPr="002518B3">
              <w:rPr>
                <w:color w:val="2F5597"/>
                <w:sz w:val="22"/>
                <w:lang w:val="fr-FR" w:eastAsia="en-GB"/>
              </w:rPr>
              <w:t xml:space="preserve">Accompagner le démarrage du processus en adoptant l’approche </w:t>
            </w:r>
            <w:r w:rsidRPr="00447AD2">
              <w:rPr>
                <w:i/>
                <w:color w:val="2F5597"/>
                <w:sz w:val="22"/>
                <w:lang w:val="fr-FR" w:eastAsia="en-GB"/>
              </w:rPr>
              <w:t>faire-avec</w:t>
            </w:r>
            <w:r w:rsidRPr="002518B3">
              <w:rPr>
                <w:color w:val="2F5597"/>
                <w:sz w:val="22"/>
                <w:lang w:val="fr-FR" w:eastAsia="en-GB"/>
              </w:rPr>
              <w:t xml:space="preserve"> puis </w:t>
            </w:r>
            <w:r w:rsidRPr="00447AD2">
              <w:rPr>
                <w:i/>
                <w:color w:val="2F5597"/>
                <w:sz w:val="22"/>
                <w:lang w:val="fr-FR" w:eastAsia="en-GB"/>
              </w:rPr>
              <w:t>faire-faire</w:t>
            </w:r>
          </w:p>
          <w:p w:rsidR="00446B08" w:rsidRPr="002557DC" w:rsidRDefault="00446B08" w:rsidP="00EA33E9">
            <w:pPr>
              <w:shd w:val="clear" w:color="auto" w:fill="FFFFFF"/>
              <w:spacing w:before="60"/>
              <w:rPr>
                <w:rFonts w:asciiTheme="majorHAnsi" w:hAnsiTheme="majorHAnsi"/>
                <w:sz w:val="22"/>
                <w:lang w:val="fr-FR" w:eastAsia="en-GB"/>
              </w:rPr>
            </w:pPr>
            <w:r w:rsidRPr="002518B3">
              <w:rPr>
                <w:color w:val="2F5597"/>
                <w:sz w:val="22"/>
                <w:lang w:val="fr-FR" w:eastAsia="en-GB"/>
              </w:rPr>
              <w:t>Pour une réussite collective, combiner les concepts CMR (concertation et échange) – GALS (planification, genre, nutrition, environnement et climat, leadership, autonomisat</w:t>
            </w:r>
            <w:r>
              <w:rPr>
                <w:color w:val="2F5597"/>
                <w:sz w:val="22"/>
                <w:lang w:val="fr-FR" w:eastAsia="en-GB"/>
              </w:rPr>
              <w:t>i</w:t>
            </w:r>
            <w:r w:rsidRPr="002518B3">
              <w:rPr>
                <w:color w:val="2F5597"/>
                <w:sz w:val="22"/>
                <w:lang w:val="fr-FR" w:eastAsia="en-GB"/>
              </w:rPr>
              <w:t>on) – GVEC (filet de sécurité, autofinancement, entraide, socialisation) - et accompagnement terroir (développement de chaine de va</w:t>
            </w:r>
            <w:r>
              <w:rPr>
                <w:color w:val="2F5597"/>
                <w:sz w:val="22"/>
                <w:lang w:val="fr-FR" w:eastAsia="en-GB"/>
              </w:rPr>
              <w:t>leur, marché, services agricoles)</w:t>
            </w:r>
          </w:p>
        </w:tc>
      </w:tr>
      <w:tr w:rsidR="00446B08" w:rsidRPr="00960C52" w:rsidTr="00EA33E9">
        <w:tc>
          <w:tcPr>
            <w:tcW w:w="5000" w:type="pct"/>
            <w:gridSpan w:val="2"/>
          </w:tcPr>
          <w:p w:rsidR="00447AD2" w:rsidRPr="00447AD2" w:rsidRDefault="00447AD2" w:rsidP="00447AD2">
            <w:pPr>
              <w:shd w:val="clear" w:color="auto" w:fill="FFFFFF"/>
              <w:spacing w:before="60"/>
              <w:ind w:left="360" w:hanging="360"/>
              <w:rPr>
                <w:rFonts w:asciiTheme="majorHAnsi" w:hAnsiTheme="majorHAnsi" w:cs="Calibri"/>
                <w:b/>
                <w:sz w:val="22"/>
                <w:lang w:val="fr-FR" w:eastAsia="en-GB"/>
              </w:rPr>
            </w:pPr>
            <w:r w:rsidRPr="00447AD2">
              <w:rPr>
                <w:rFonts w:asciiTheme="majorHAnsi" w:hAnsiTheme="majorHAnsi" w:cs="Calibri"/>
                <w:b/>
                <w:sz w:val="22"/>
                <w:lang w:val="fr-FR" w:eastAsia="en-GB"/>
              </w:rPr>
              <w:t>Pour la mise à l’échelle</w:t>
            </w:r>
          </w:p>
          <w:p w:rsidR="00446B08" w:rsidRPr="002557DC" w:rsidRDefault="00446B08" w:rsidP="00EA33E9">
            <w:pPr>
              <w:spacing w:after="160" w:line="259" w:lineRule="auto"/>
              <w:rPr>
                <w:color w:val="2F5597"/>
                <w:sz w:val="22"/>
                <w:lang w:val="fr-FR" w:eastAsia="en-GB"/>
              </w:rPr>
            </w:pPr>
            <w:r w:rsidRPr="002557DC">
              <w:rPr>
                <w:color w:val="2F5597"/>
                <w:sz w:val="22"/>
                <w:lang w:val="fr-FR" w:eastAsia="en-GB"/>
              </w:rPr>
              <w:t xml:space="preserve">En vue de consolider ces pratiques, le Ministère de l’agriculture et de l’élevage à travers FORMAPROD et le Ministère en charge de la décentralisation ont établi une convention visant </w:t>
            </w:r>
            <w:r w:rsidR="00E43E81">
              <w:rPr>
                <w:color w:val="2F5597"/>
                <w:sz w:val="22"/>
                <w:lang w:val="fr-FR" w:eastAsia="en-GB"/>
              </w:rPr>
              <w:t xml:space="preserve">la mise à disposition d’outils et le renforcement de compétences </w:t>
            </w:r>
            <w:r w:rsidRPr="002557DC">
              <w:rPr>
                <w:color w:val="2F5597"/>
                <w:sz w:val="22"/>
                <w:lang w:val="fr-FR" w:eastAsia="en-GB"/>
              </w:rPr>
              <w:t>pour stimuler/créer un environnement favorable à la réussite des jeunes dans les métiers agricoles et ruraux.</w:t>
            </w:r>
          </w:p>
          <w:p w:rsidR="00446B08" w:rsidRPr="00F3258F" w:rsidRDefault="00446B08" w:rsidP="00EA33E9">
            <w:pPr>
              <w:shd w:val="clear" w:color="auto" w:fill="FFFFFF"/>
              <w:ind w:left="720"/>
              <w:jc w:val="left"/>
              <w:rPr>
                <w:color w:val="2F5597"/>
                <w:sz w:val="22"/>
                <w:u w:val="single"/>
                <w:lang w:val="fr-FR" w:eastAsia="en-GB"/>
              </w:rPr>
            </w:pPr>
            <w:r w:rsidRPr="00F3258F">
              <w:rPr>
                <w:color w:val="2F5597"/>
                <w:sz w:val="22"/>
                <w:u w:val="single"/>
                <w:lang w:val="fr-FR" w:eastAsia="en-GB"/>
              </w:rPr>
              <w:t>Les conditions requises</w:t>
            </w:r>
          </w:p>
          <w:p w:rsidR="00446B08" w:rsidRPr="002518B3" w:rsidRDefault="00446B08" w:rsidP="00EA33E9">
            <w:pPr>
              <w:shd w:val="clear" w:color="auto" w:fill="FFFFFF"/>
              <w:ind w:left="720"/>
              <w:jc w:val="left"/>
              <w:rPr>
                <w:color w:val="2F5597"/>
                <w:sz w:val="22"/>
                <w:lang w:val="fr-FR" w:eastAsia="en-GB"/>
              </w:rPr>
            </w:pPr>
            <w:r w:rsidRPr="002518B3">
              <w:rPr>
                <w:color w:val="2F5597"/>
                <w:sz w:val="22"/>
                <w:lang w:val="fr-FR" w:eastAsia="en-GB"/>
              </w:rPr>
              <w:t>Volonté politique de chaque décideur à chaque niveau</w:t>
            </w:r>
          </w:p>
          <w:p w:rsidR="00446B08" w:rsidRPr="002518B3" w:rsidRDefault="00446B08" w:rsidP="00EA33E9">
            <w:pPr>
              <w:shd w:val="clear" w:color="auto" w:fill="FFFFFF"/>
              <w:ind w:left="720"/>
              <w:jc w:val="left"/>
              <w:rPr>
                <w:color w:val="2F5597"/>
                <w:sz w:val="22"/>
                <w:lang w:val="fr-FR" w:eastAsia="en-GB"/>
              </w:rPr>
            </w:pPr>
            <w:r w:rsidRPr="002518B3">
              <w:rPr>
                <w:color w:val="2F5597"/>
                <w:sz w:val="22"/>
                <w:lang w:val="fr-FR" w:eastAsia="en-GB"/>
              </w:rPr>
              <w:lastRenderedPageBreak/>
              <w:t>Potentialités en matière d’installation des jeunes</w:t>
            </w:r>
          </w:p>
          <w:p w:rsidR="00446B08" w:rsidRPr="002557DC" w:rsidRDefault="00446B08" w:rsidP="00EA33E9">
            <w:pPr>
              <w:shd w:val="clear" w:color="auto" w:fill="FFFFFF"/>
              <w:ind w:left="720"/>
              <w:jc w:val="left"/>
              <w:rPr>
                <w:rFonts w:asciiTheme="majorHAnsi" w:hAnsiTheme="majorHAnsi" w:cs="Calibri"/>
                <w:sz w:val="22"/>
                <w:lang w:val="fr-FR" w:eastAsia="en-GB"/>
              </w:rPr>
            </w:pPr>
            <w:r>
              <w:rPr>
                <w:color w:val="2F5597"/>
                <w:sz w:val="22"/>
                <w:lang w:val="fr-FR" w:eastAsia="en-GB"/>
              </w:rPr>
              <w:t xml:space="preserve">Besoin ressenti de changement de la part de la communauté </w:t>
            </w:r>
          </w:p>
        </w:tc>
      </w:tr>
      <w:tr w:rsidR="00446B08" w:rsidRPr="00960C52" w:rsidTr="00EA33E9">
        <w:tc>
          <w:tcPr>
            <w:tcW w:w="5000" w:type="pct"/>
            <w:gridSpan w:val="2"/>
          </w:tcPr>
          <w:p w:rsidR="00446B08" w:rsidRPr="00447AD2" w:rsidRDefault="00447AD2" w:rsidP="00447AD2">
            <w:pPr>
              <w:shd w:val="clear" w:color="auto" w:fill="FFFFFF"/>
              <w:spacing w:before="60"/>
              <w:ind w:left="360" w:hanging="360"/>
              <w:rPr>
                <w:rFonts w:asciiTheme="majorHAnsi" w:hAnsiTheme="majorHAnsi" w:cs="Calibri"/>
                <w:b/>
                <w:sz w:val="22"/>
                <w:lang w:val="fr-FR" w:eastAsia="en-GB"/>
              </w:rPr>
            </w:pPr>
            <w:r w:rsidRPr="00447AD2">
              <w:rPr>
                <w:rFonts w:asciiTheme="majorHAnsi" w:hAnsiTheme="majorHAnsi" w:cs="Calibri"/>
                <w:b/>
                <w:sz w:val="22"/>
                <w:lang w:val="fr-FR" w:eastAsia="en-GB"/>
              </w:rPr>
              <w:lastRenderedPageBreak/>
              <w:t>Durabilité</w:t>
            </w:r>
          </w:p>
          <w:p w:rsidR="00446B08" w:rsidRDefault="00446B08" w:rsidP="00EA33E9">
            <w:pPr>
              <w:pStyle w:val="Paragraphedeliste"/>
              <w:numPr>
                <w:ilvl w:val="0"/>
                <w:numId w:val="0"/>
              </w:numPr>
              <w:shd w:val="clear" w:color="auto" w:fill="FFFFFF"/>
              <w:spacing w:before="60" w:after="120"/>
              <w:ind w:left="720"/>
              <w:rPr>
                <w:color w:val="2F5597"/>
                <w:sz w:val="22"/>
                <w:lang w:val="fr-FR" w:eastAsia="en-GB"/>
              </w:rPr>
            </w:pPr>
            <w:r>
              <w:rPr>
                <w:color w:val="2F5597"/>
                <w:sz w:val="22"/>
                <w:lang w:val="fr-FR" w:eastAsia="en-GB"/>
              </w:rPr>
              <w:t>Les projets d’urgence favorisant la culture d’attentisme diminuent</w:t>
            </w:r>
          </w:p>
          <w:p w:rsidR="00446B08" w:rsidRPr="00F3258F" w:rsidRDefault="00446B08" w:rsidP="00EA33E9">
            <w:pPr>
              <w:pStyle w:val="Paragraphedeliste"/>
              <w:numPr>
                <w:ilvl w:val="0"/>
                <w:numId w:val="0"/>
              </w:numPr>
              <w:shd w:val="clear" w:color="auto" w:fill="FFFFFF"/>
              <w:spacing w:before="60" w:after="120"/>
              <w:ind w:left="720"/>
              <w:rPr>
                <w:color w:val="2F5597"/>
                <w:sz w:val="22"/>
                <w:lang w:val="fr-FR" w:eastAsia="en-GB"/>
              </w:rPr>
            </w:pPr>
            <w:r>
              <w:rPr>
                <w:color w:val="2F5597"/>
                <w:sz w:val="22"/>
                <w:lang w:val="fr-FR" w:eastAsia="en-GB"/>
              </w:rPr>
              <w:t>Une vraie maitrise d’ouvrage locale commençant par u</w:t>
            </w:r>
            <w:r w:rsidRPr="00F3258F">
              <w:rPr>
                <w:color w:val="2F5597"/>
                <w:sz w:val="22"/>
                <w:lang w:val="fr-FR" w:eastAsia="en-GB"/>
              </w:rPr>
              <w:t>ne bonne appropriation locale</w:t>
            </w:r>
            <w:r>
              <w:rPr>
                <w:color w:val="2F5597"/>
                <w:sz w:val="22"/>
                <w:lang w:val="fr-FR" w:eastAsia="en-GB"/>
              </w:rPr>
              <w:t xml:space="preserve"> des initiatives de développement et une amélioration continue</w:t>
            </w:r>
          </w:p>
          <w:p w:rsidR="00446B08" w:rsidRPr="00F3258F" w:rsidRDefault="00446B08" w:rsidP="00EA33E9">
            <w:pPr>
              <w:pStyle w:val="Paragraphedeliste"/>
              <w:numPr>
                <w:ilvl w:val="0"/>
                <w:numId w:val="0"/>
              </w:numPr>
              <w:shd w:val="clear" w:color="auto" w:fill="FFFFFF"/>
              <w:spacing w:before="60" w:after="120"/>
              <w:ind w:left="720"/>
              <w:rPr>
                <w:rFonts w:asciiTheme="majorHAnsi" w:hAnsiTheme="majorHAnsi" w:cs="Calibri"/>
                <w:iCs/>
                <w:sz w:val="22"/>
                <w:lang w:val="fr-FR" w:eastAsia="en-GB"/>
              </w:rPr>
            </w:pPr>
            <w:r>
              <w:rPr>
                <w:color w:val="2F5597"/>
                <w:sz w:val="22"/>
                <w:lang w:val="fr-FR" w:eastAsia="en-GB"/>
              </w:rPr>
              <w:t>Mise en place des cadres juridiques et institutionnels régissant la p</w:t>
            </w:r>
            <w:r w:rsidRPr="008507E1">
              <w:rPr>
                <w:color w:val="2F5597"/>
                <w:sz w:val="22"/>
                <w:lang w:val="fr-FR" w:eastAsia="en-GB"/>
              </w:rPr>
              <w:t xml:space="preserve">rise </w:t>
            </w:r>
            <w:r>
              <w:rPr>
                <w:color w:val="2F5597"/>
                <w:sz w:val="22"/>
                <w:lang w:val="fr-FR" w:eastAsia="en-GB"/>
              </w:rPr>
              <w:t>en compte du développement du capital humain local dans les politiques de développement communautaire</w:t>
            </w:r>
            <w:r>
              <w:rPr>
                <w:rFonts w:asciiTheme="majorHAnsi" w:hAnsiTheme="majorHAnsi" w:cs="Calibri"/>
                <w:iCs/>
                <w:sz w:val="22"/>
                <w:lang w:val="fr-FR" w:eastAsia="en-GB"/>
              </w:rPr>
              <w:t xml:space="preserve"> </w:t>
            </w:r>
          </w:p>
        </w:tc>
      </w:tr>
      <w:tr w:rsidR="00446B08" w:rsidRPr="00960C52" w:rsidTr="00EA33E9">
        <w:tc>
          <w:tcPr>
            <w:tcW w:w="5000" w:type="pct"/>
            <w:gridSpan w:val="2"/>
          </w:tcPr>
          <w:p w:rsidR="00E43E81" w:rsidRPr="00447AD2" w:rsidRDefault="00447AD2" w:rsidP="00447AD2">
            <w:pPr>
              <w:shd w:val="clear" w:color="auto" w:fill="FFFFFF"/>
              <w:spacing w:before="60"/>
              <w:ind w:left="360" w:hanging="360"/>
              <w:rPr>
                <w:rFonts w:asciiTheme="majorHAnsi" w:hAnsiTheme="majorHAnsi" w:cs="Calibri"/>
                <w:b/>
                <w:sz w:val="22"/>
                <w:lang w:val="fr-FR" w:eastAsia="en-GB"/>
              </w:rPr>
            </w:pPr>
            <w:r w:rsidRPr="00447AD2">
              <w:rPr>
                <w:rFonts w:asciiTheme="majorHAnsi" w:hAnsiTheme="majorHAnsi" w:cs="Calibri"/>
                <w:b/>
                <w:sz w:val="22"/>
                <w:lang w:val="fr-FR" w:eastAsia="en-GB"/>
              </w:rPr>
              <w:t>Suggestion pour la définition</w:t>
            </w:r>
          </w:p>
          <w:p w:rsidR="00446B08" w:rsidRPr="001629EA" w:rsidRDefault="00446B08" w:rsidP="00EA33E9">
            <w:pPr>
              <w:pStyle w:val="Paragraphedeliste"/>
              <w:numPr>
                <w:ilvl w:val="0"/>
                <w:numId w:val="0"/>
              </w:numPr>
              <w:spacing w:after="0" w:line="240" w:lineRule="auto"/>
              <w:ind w:left="720"/>
              <w:rPr>
                <w:color w:val="2F5597"/>
                <w:sz w:val="22"/>
                <w:lang w:val="fr-FR" w:eastAsia="en-GB"/>
              </w:rPr>
            </w:pPr>
            <w:r w:rsidRPr="001629EA">
              <w:rPr>
                <w:color w:val="2F5597"/>
                <w:sz w:val="22"/>
                <w:lang w:val="fr-FR" w:eastAsia="en-GB"/>
              </w:rPr>
              <w:t>Insister davantage sur l’utilité d’avoir une vision commune de la transformation rurale (d’ici 5 ans ou 10 ans), et aussi la capacité d’autoévaluation participative</w:t>
            </w:r>
          </w:p>
          <w:p w:rsidR="00446B08" w:rsidRPr="008F1AB6" w:rsidRDefault="00446B08" w:rsidP="00EA33E9">
            <w:pPr>
              <w:pStyle w:val="Paragraphedeliste"/>
              <w:numPr>
                <w:ilvl w:val="0"/>
                <w:numId w:val="0"/>
              </w:numPr>
              <w:spacing w:after="0" w:line="240" w:lineRule="auto"/>
              <w:ind w:left="720"/>
              <w:rPr>
                <w:rFonts w:asciiTheme="majorHAnsi" w:hAnsiTheme="majorHAnsi" w:cs="Calibri"/>
                <w:sz w:val="22"/>
                <w:lang w:val="fr-FR"/>
              </w:rPr>
            </w:pPr>
          </w:p>
        </w:tc>
      </w:tr>
      <w:tr w:rsidR="00446B08" w:rsidRPr="00960C52" w:rsidTr="00EA33E9">
        <w:tc>
          <w:tcPr>
            <w:tcW w:w="5000" w:type="pct"/>
            <w:gridSpan w:val="2"/>
          </w:tcPr>
          <w:p w:rsidR="00446B08" w:rsidRPr="00447AD2" w:rsidRDefault="00447AD2" w:rsidP="00447AD2">
            <w:pPr>
              <w:shd w:val="clear" w:color="auto" w:fill="FFFFFF"/>
              <w:spacing w:before="60"/>
              <w:ind w:left="360" w:hanging="360"/>
              <w:rPr>
                <w:rFonts w:asciiTheme="majorHAnsi" w:hAnsiTheme="majorHAnsi" w:cs="Calibri"/>
                <w:b/>
                <w:sz w:val="22"/>
                <w:lang w:val="fr-FR" w:eastAsia="en-GB"/>
              </w:rPr>
            </w:pPr>
            <w:r w:rsidRPr="00447AD2">
              <w:rPr>
                <w:rFonts w:asciiTheme="majorHAnsi" w:hAnsiTheme="majorHAnsi" w:cs="Calibri"/>
                <w:b/>
                <w:sz w:val="22"/>
                <w:lang w:val="fr-FR" w:eastAsia="en-GB"/>
              </w:rPr>
              <w:t>A améliorer</w:t>
            </w:r>
          </w:p>
          <w:p w:rsidR="00446B08" w:rsidRDefault="00E61CC8" w:rsidP="00446B08">
            <w:pPr>
              <w:pStyle w:val="Paragraphedeliste"/>
              <w:numPr>
                <w:ilvl w:val="0"/>
                <w:numId w:val="4"/>
              </w:numPr>
              <w:spacing w:after="0" w:line="240" w:lineRule="auto"/>
              <w:ind w:left="313"/>
              <w:rPr>
                <w:color w:val="2F5597"/>
                <w:sz w:val="22"/>
                <w:lang w:val="fr-FR" w:eastAsia="en-GB"/>
              </w:rPr>
            </w:pPr>
            <w:r>
              <w:rPr>
                <w:color w:val="2F5597"/>
                <w:sz w:val="22"/>
                <w:lang w:val="fr-FR" w:eastAsia="en-GB"/>
              </w:rPr>
              <w:t>C</w:t>
            </w:r>
            <w:r w:rsidR="00446B08">
              <w:rPr>
                <w:color w:val="2F5597"/>
                <w:sz w:val="22"/>
                <w:lang w:val="fr-FR" w:eastAsia="en-GB"/>
              </w:rPr>
              <w:t xml:space="preserve">apture des bonnes pratiques en matière d’engagement communautaire dans toutes les </w:t>
            </w:r>
            <w:r>
              <w:rPr>
                <w:color w:val="2F5597"/>
                <w:sz w:val="22"/>
                <w:lang w:val="fr-FR" w:eastAsia="en-GB"/>
              </w:rPr>
              <w:t>C</w:t>
            </w:r>
            <w:r w:rsidR="00446B08">
              <w:rPr>
                <w:color w:val="2F5597"/>
                <w:sz w:val="22"/>
                <w:lang w:val="fr-FR" w:eastAsia="en-GB"/>
              </w:rPr>
              <w:t>ommunes d’intervention.</w:t>
            </w:r>
          </w:p>
          <w:p w:rsidR="00446B08" w:rsidRDefault="00446B08" w:rsidP="00446B08">
            <w:pPr>
              <w:pStyle w:val="Paragraphedeliste"/>
              <w:numPr>
                <w:ilvl w:val="0"/>
                <w:numId w:val="4"/>
              </w:numPr>
              <w:spacing w:after="0" w:line="240" w:lineRule="auto"/>
              <w:ind w:left="313"/>
              <w:rPr>
                <w:color w:val="2F5597"/>
                <w:sz w:val="22"/>
                <w:lang w:val="fr-FR" w:eastAsia="en-GB"/>
              </w:rPr>
            </w:pPr>
            <w:r>
              <w:rPr>
                <w:color w:val="2F5597"/>
                <w:sz w:val="22"/>
                <w:lang w:val="fr-FR" w:eastAsia="en-GB"/>
              </w:rPr>
              <w:t>Limité dans ses moyens (humain, temporel, budget), le Programme n’a pas pu satisfaire tous les besoins de formation identifiés au niveau des CMR malgré quelques mises en relation effectuées avec d’autres partenaires.</w:t>
            </w:r>
          </w:p>
          <w:p w:rsidR="00446B08" w:rsidRPr="008F1AB6" w:rsidRDefault="00446B08" w:rsidP="00446B08">
            <w:pPr>
              <w:pStyle w:val="Paragraphedeliste"/>
              <w:numPr>
                <w:ilvl w:val="0"/>
                <w:numId w:val="4"/>
              </w:numPr>
              <w:spacing w:after="0" w:line="240" w:lineRule="auto"/>
              <w:ind w:left="313"/>
              <w:rPr>
                <w:rFonts w:asciiTheme="majorHAnsi" w:hAnsiTheme="majorHAnsi"/>
                <w:sz w:val="22"/>
                <w:lang w:val="fr-FR" w:eastAsia="en-GB"/>
              </w:rPr>
            </w:pPr>
            <w:r w:rsidRPr="001629EA">
              <w:rPr>
                <w:color w:val="2F5597"/>
                <w:sz w:val="22"/>
                <w:lang w:val="fr-FR" w:eastAsia="en-GB"/>
              </w:rPr>
              <w:t>La pratique s’est focalisée plutôt sur le développement agricole, l’insertion professionnelle des jeunes alors qu’elle pourrait être appliquée dans les autres secteurs (éducation, santé, sécurité, …)</w:t>
            </w:r>
            <w:r>
              <w:rPr>
                <w:color w:val="2F5597"/>
                <w:sz w:val="22"/>
                <w:lang w:val="fr-FR" w:eastAsia="en-GB"/>
              </w:rPr>
              <w:t xml:space="preserve"> pour que les autres acteurs puissent s’approprier du développement intégré.</w:t>
            </w:r>
          </w:p>
        </w:tc>
      </w:tr>
      <w:tr w:rsidR="00446B08" w:rsidRPr="00960C52" w:rsidTr="00EA33E9">
        <w:tc>
          <w:tcPr>
            <w:tcW w:w="5000" w:type="pct"/>
            <w:gridSpan w:val="2"/>
          </w:tcPr>
          <w:p w:rsidR="00446B08" w:rsidRPr="00E61CC8" w:rsidRDefault="00E61CC8" w:rsidP="00E61CC8">
            <w:pPr>
              <w:shd w:val="clear" w:color="auto" w:fill="FFFFFF"/>
              <w:spacing w:before="60"/>
              <w:ind w:left="360" w:hanging="360"/>
              <w:rPr>
                <w:rFonts w:asciiTheme="majorHAnsi" w:hAnsiTheme="majorHAnsi" w:cs="Calibri"/>
                <w:b/>
                <w:sz w:val="22"/>
                <w:lang w:val="fr-FR" w:eastAsia="en-GB"/>
              </w:rPr>
            </w:pPr>
            <w:r w:rsidRPr="00E61CC8">
              <w:rPr>
                <w:rFonts w:asciiTheme="majorHAnsi" w:hAnsiTheme="majorHAnsi" w:cs="Calibri"/>
                <w:b/>
                <w:sz w:val="22"/>
                <w:lang w:val="fr-FR" w:eastAsia="en-GB"/>
              </w:rPr>
              <w:t>Rôle FAO</w:t>
            </w:r>
          </w:p>
          <w:p w:rsidR="00446B08" w:rsidRDefault="00446B08" w:rsidP="00EA33E9">
            <w:pPr>
              <w:pStyle w:val="Paragraphedeliste"/>
              <w:numPr>
                <w:ilvl w:val="0"/>
                <w:numId w:val="0"/>
              </w:numPr>
              <w:spacing w:after="0"/>
              <w:ind w:left="332"/>
              <w:contextualSpacing/>
              <w:rPr>
                <w:color w:val="2F5597"/>
                <w:sz w:val="22"/>
                <w:lang w:val="fr-FR" w:eastAsia="en-GB"/>
              </w:rPr>
            </w:pPr>
            <w:r w:rsidRPr="00815847">
              <w:rPr>
                <w:color w:val="2F5597"/>
                <w:sz w:val="22"/>
                <w:lang w:val="fr-FR" w:eastAsia="en-GB"/>
              </w:rPr>
              <w:t>La FAO pourrait avoir un rôle catalyseur</w:t>
            </w:r>
            <w:r>
              <w:rPr>
                <w:color w:val="2F5597"/>
                <w:sz w:val="22"/>
                <w:lang w:val="fr-FR" w:eastAsia="en-GB"/>
              </w:rPr>
              <w:t xml:space="preserve"> de changement tant au niveau national (plaidoyer politique), au niveau régional (promotion des partenariats) qu’au niveau local (renforcement de capacités des acteurs).</w:t>
            </w:r>
          </w:p>
          <w:p w:rsidR="00446B08" w:rsidRDefault="00446B08" w:rsidP="00EA33E9">
            <w:pPr>
              <w:pStyle w:val="Paragraphedeliste"/>
              <w:numPr>
                <w:ilvl w:val="0"/>
                <w:numId w:val="0"/>
              </w:numPr>
              <w:spacing w:after="0"/>
              <w:ind w:left="332"/>
              <w:contextualSpacing/>
              <w:rPr>
                <w:color w:val="2F5597"/>
                <w:sz w:val="22"/>
                <w:lang w:val="fr-FR" w:eastAsia="en-GB"/>
              </w:rPr>
            </w:pPr>
            <w:r>
              <w:rPr>
                <w:color w:val="2F5597"/>
                <w:sz w:val="22"/>
                <w:lang w:val="fr-FR" w:eastAsia="en-GB"/>
              </w:rPr>
              <w:t>La FAO pourrait améliorer ses interventions en soutenant (i) les associations promoteurs de la méthodologie GALS (champions GALS), (ii) les dynamiques locales animées par des jeunes ou animateurs CMR</w:t>
            </w:r>
          </w:p>
          <w:p w:rsidR="00446B08" w:rsidRPr="008F1AB6" w:rsidRDefault="00446B08" w:rsidP="00EA33E9">
            <w:pPr>
              <w:pStyle w:val="Paragraphedeliste"/>
              <w:numPr>
                <w:ilvl w:val="0"/>
                <w:numId w:val="0"/>
              </w:numPr>
              <w:spacing w:after="0"/>
              <w:ind w:left="332"/>
              <w:contextualSpacing/>
              <w:rPr>
                <w:rFonts w:asciiTheme="majorHAnsi" w:hAnsiTheme="majorHAnsi" w:cs="Calibri"/>
                <w:sz w:val="22"/>
                <w:lang w:val="fr-FR"/>
              </w:rPr>
            </w:pPr>
          </w:p>
        </w:tc>
      </w:tr>
    </w:tbl>
    <w:p w:rsidR="00446B08" w:rsidRDefault="00446B08"/>
    <w:sectPr w:rsidR="00446B08" w:rsidSect="006C74F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13EAD"/>
    <w:multiLevelType w:val="hybridMultilevel"/>
    <w:tmpl w:val="FADC975A"/>
    <w:lvl w:ilvl="0" w:tplc="C8B2090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B46D3D"/>
    <w:multiLevelType w:val="hybridMultilevel"/>
    <w:tmpl w:val="0C9E51E8"/>
    <w:lvl w:ilvl="0" w:tplc="136A243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B7CC7"/>
    <w:multiLevelType w:val="hybridMultilevel"/>
    <w:tmpl w:val="6266468A"/>
    <w:lvl w:ilvl="0" w:tplc="1578F56A">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F12A58"/>
    <w:multiLevelType w:val="hybridMultilevel"/>
    <w:tmpl w:val="A380F046"/>
    <w:lvl w:ilvl="0" w:tplc="136A243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E047A8"/>
    <w:multiLevelType w:val="hybridMultilevel"/>
    <w:tmpl w:val="5364A940"/>
    <w:lvl w:ilvl="0" w:tplc="2ECCB250">
      <w:start w:val="4"/>
      <w:numFmt w:val="decimal"/>
      <w:lvlText w:val="%1"/>
      <w:lvlJc w:val="left"/>
      <w:pPr>
        <w:ind w:left="720" w:hanging="360"/>
      </w:pPr>
      <w:rPr>
        <w:rFonts w:asciiTheme="majorHAnsi" w:hAnsiTheme="majorHAnsi" w:cs="Calibri" w:hint="default"/>
        <w:b w:val="0"/>
        <w:i w:val="0"/>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E4211E"/>
    <w:multiLevelType w:val="hybridMultilevel"/>
    <w:tmpl w:val="FC8C4B22"/>
    <w:lvl w:ilvl="0" w:tplc="61AA17F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82D36"/>
    <w:multiLevelType w:val="hybridMultilevel"/>
    <w:tmpl w:val="7AA0F00A"/>
    <w:lvl w:ilvl="0" w:tplc="71203602">
      <w:start w:val="1"/>
      <w:numFmt w:val="decimal"/>
      <w:pStyle w:val="Paragraphedelist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CF0D19"/>
    <w:multiLevelType w:val="hybridMultilevel"/>
    <w:tmpl w:val="4170F748"/>
    <w:lvl w:ilvl="0" w:tplc="040C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 w:numId="8">
    <w:abstractNumId w:val="7"/>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08"/>
    <w:rsid w:val="000E74A3"/>
    <w:rsid w:val="00162011"/>
    <w:rsid w:val="00231227"/>
    <w:rsid w:val="0027094F"/>
    <w:rsid w:val="003231F4"/>
    <w:rsid w:val="00446B08"/>
    <w:rsid w:val="00447AD2"/>
    <w:rsid w:val="0045031E"/>
    <w:rsid w:val="00483D86"/>
    <w:rsid w:val="00542FA1"/>
    <w:rsid w:val="006C74F6"/>
    <w:rsid w:val="009B1771"/>
    <w:rsid w:val="00AD2C0D"/>
    <w:rsid w:val="00B92BDC"/>
    <w:rsid w:val="00C650F3"/>
    <w:rsid w:val="00CD224A"/>
    <w:rsid w:val="00D00FA4"/>
    <w:rsid w:val="00D84006"/>
    <w:rsid w:val="00E43E81"/>
    <w:rsid w:val="00E61CC8"/>
    <w:rsid w:val="00E75073"/>
    <w:rsid w:val="00EC6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9774A0D"/>
  <w15:chartTrackingRefBased/>
  <w15:docId w15:val="{8BE0C79C-EFF6-6841-97AB-84511773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B08"/>
    <w:pPr>
      <w:spacing w:after="120"/>
      <w:jc w:val="both"/>
    </w:pPr>
    <w:rPr>
      <w:rFonts w:ascii="Cambria" w:eastAsia="Times New Roman" w:hAnsi="Cambria" w:cs="Times New Roman"/>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1,List Paragraph11,List Paragraph1,Para,ADB paragraph numbering,references,List Paragraph (numbered (a)),List_Paragraph,Multilevel para_II,standard,List Bullet Mary,References,Numbered List Paragraph,L,Ha"/>
    <w:basedOn w:val="Sansinterligne"/>
    <w:link w:val="ParagraphedelisteCar"/>
    <w:uiPriority w:val="34"/>
    <w:qFormat/>
    <w:rsid w:val="00446B08"/>
    <w:pPr>
      <w:numPr>
        <w:numId w:val="1"/>
      </w:numPr>
      <w:spacing w:after="160" w:line="259" w:lineRule="auto"/>
    </w:pPr>
  </w:style>
  <w:style w:type="character" w:styleId="lev">
    <w:name w:val="Strong"/>
    <w:basedOn w:val="Policepardfaut"/>
    <w:uiPriority w:val="22"/>
    <w:qFormat/>
    <w:rsid w:val="00446B08"/>
    <w:rPr>
      <w:b/>
      <w:bCs/>
    </w:rPr>
  </w:style>
  <w:style w:type="character" w:customStyle="1" w:styleId="ParagraphedelisteCar">
    <w:name w:val="Paragraphe de liste Car"/>
    <w:aliases w:val="Bullets Car,Paragraphe de liste1 Car,List Paragraph11 Car,List Paragraph1 Car,Para Car,ADB paragraph numbering Car,references Car,List Paragraph (numbered (a)) Car,List_Paragraph Car,Multilevel para_II Car,standard Car,L Car"/>
    <w:link w:val="Paragraphedeliste"/>
    <w:uiPriority w:val="34"/>
    <w:qFormat/>
    <w:rsid w:val="00446B08"/>
    <w:rPr>
      <w:rFonts w:ascii="Cambria" w:eastAsia="Times New Roman" w:hAnsi="Cambria" w:cs="Times New Roman"/>
      <w:szCs w:val="22"/>
      <w:lang w:val="en-US"/>
    </w:rPr>
  </w:style>
  <w:style w:type="paragraph" w:styleId="Sansinterligne">
    <w:name w:val="No Spacing"/>
    <w:uiPriority w:val="1"/>
    <w:qFormat/>
    <w:rsid w:val="00446B08"/>
    <w:pPr>
      <w:jc w:val="both"/>
    </w:pPr>
    <w:rPr>
      <w:rFonts w:ascii="Cambria" w:eastAsia="Times New Roman" w:hAnsi="Cambria"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1956</Words>
  <Characters>10758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2024-11-27T16:26:00Z</dcterms:created>
  <dcterms:modified xsi:type="dcterms:W3CDTF">2024-11-28T04:36:00Z</dcterms:modified>
</cp:coreProperties>
</file>